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485F" w14:textId="186337B2" w:rsidR="0004317E" w:rsidRPr="00F9700E" w:rsidRDefault="00A86A42">
      <w:pPr>
        <w:tabs>
          <w:tab w:val="center" w:pos="4536"/>
          <w:tab w:val="right" w:pos="7938"/>
          <w:tab w:val="right" w:pos="9639"/>
        </w:tabs>
        <w:ind w:right="2"/>
        <w:rPr>
          <w:b/>
          <w:bCs/>
          <w:sz w:val="28"/>
          <w:lang w:eastAsia="zh-CN"/>
        </w:rPr>
      </w:pPr>
      <w:r w:rsidRPr="00A86A42">
        <w:rPr>
          <w:b/>
          <w:bCs/>
          <w:sz w:val="28"/>
        </w:rPr>
        <w:t>3GPP TSG-RAN WG2 Meeting #1</w:t>
      </w:r>
      <w:r w:rsidR="0047495D">
        <w:rPr>
          <w:rFonts w:hint="eastAsia"/>
          <w:b/>
          <w:bCs/>
          <w:sz w:val="28"/>
          <w:lang w:eastAsia="zh-CN"/>
        </w:rPr>
        <w:t>3</w:t>
      </w:r>
      <w:r w:rsidR="00C032B5">
        <w:rPr>
          <w:rFonts w:hint="eastAsia"/>
          <w:b/>
          <w:bCs/>
          <w:sz w:val="28"/>
          <w:lang w:eastAsia="zh-CN"/>
        </w:rPr>
        <w:t>1</w:t>
      </w:r>
      <w:r w:rsidR="004740F4">
        <w:rPr>
          <w:rFonts w:hint="eastAsia"/>
          <w:b/>
          <w:bCs/>
          <w:sz w:val="28"/>
          <w:lang w:eastAsia="zh-CN"/>
        </w:rPr>
        <w:t xml:space="preserve">                      </w:t>
      </w:r>
      <w:r w:rsidR="00F9700E">
        <w:rPr>
          <w:rFonts w:hint="eastAsia"/>
          <w:b/>
          <w:bCs/>
          <w:sz w:val="28"/>
          <w:lang w:eastAsia="zh-CN"/>
        </w:rPr>
        <w:t xml:space="preserve">  </w:t>
      </w:r>
      <w:r w:rsidR="0047495D">
        <w:rPr>
          <w:rFonts w:hint="eastAsia"/>
          <w:b/>
          <w:bCs/>
          <w:sz w:val="28"/>
          <w:lang w:eastAsia="zh-CN"/>
        </w:rPr>
        <w:t xml:space="preserve">  </w:t>
      </w:r>
      <w:r w:rsidR="0080634A" w:rsidRPr="0080634A">
        <w:rPr>
          <w:b/>
          <w:bCs/>
          <w:sz w:val="28"/>
          <w:lang w:eastAsia="zh-CN"/>
        </w:rPr>
        <w:t>R2-25</w:t>
      </w:r>
      <w:r w:rsidR="00020F4B" w:rsidRPr="00020F4B">
        <w:rPr>
          <w:b/>
          <w:bCs/>
          <w:sz w:val="28"/>
          <w:lang w:eastAsia="zh-CN"/>
        </w:rPr>
        <w:t>05967</w:t>
      </w:r>
    </w:p>
    <w:p w14:paraId="4D673902" w14:textId="5608EF57" w:rsidR="0004317E" w:rsidRPr="005028A9" w:rsidRDefault="00DB3049" w:rsidP="00A06DB6">
      <w:pPr>
        <w:spacing w:before="0" w:after="120"/>
        <w:rPr>
          <w:rFonts w:eastAsiaTheme="minorEastAsia"/>
          <w:b/>
          <w:bCs/>
          <w:sz w:val="28"/>
          <w:lang w:eastAsia="zh-CN"/>
        </w:rPr>
      </w:pPr>
      <w:r w:rsidRPr="00B23752">
        <w:rPr>
          <w:rFonts w:eastAsiaTheme="minorEastAsia"/>
          <w:b/>
          <w:sz w:val="24"/>
          <w:szCs w:val="24"/>
          <w:lang w:eastAsia="zh-CN"/>
        </w:rPr>
        <w:t>Bangalore, India Aug 25th – 29th , 2025</w:t>
      </w:r>
    </w:p>
    <w:p w14:paraId="2EF609F5" w14:textId="28F6A3FF" w:rsidR="00CA2D19" w:rsidRPr="003931BB" w:rsidRDefault="003931BB" w:rsidP="00A06DB6">
      <w:pPr>
        <w:pStyle w:val="TdocHeader2"/>
        <w:spacing w:beforeLines="200" w:before="480" w:after="120"/>
        <w:rPr>
          <w:rFonts w:ascii="Times New Roman" w:hAnsi="Times New Roman"/>
          <w:sz w:val="24"/>
          <w:szCs w:val="24"/>
          <w:lang w:eastAsia="zh-CN"/>
        </w:rPr>
      </w:pPr>
      <w:bookmarkStart w:id="0" w:name="OLE_LINK3"/>
      <w:bookmarkStart w:id="1" w:name="OLE_LINK4"/>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8</w:t>
      </w:r>
      <w:r>
        <w:rPr>
          <w:rFonts w:ascii="Times New Roman" w:hAnsi="Times New Roman"/>
          <w:sz w:val="24"/>
          <w:szCs w:val="24"/>
          <w:lang w:eastAsia="zh-CN"/>
        </w:rPr>
        <w:t>.</w:t>
      </w:r>
      <w:r>
        <w:rPr>
          <w:rFonts w:ascii="Times New Roman" w:hAnsi="Times New Roman" w:hint="eastAsia"/>
          <w:sz w:val="24"/>
          <w:szCs w:val="24"/>
          <w:lang w:eastAsia="zh-CN"/>
        </w:rPr>
        <w:t>4</w:t>
      </w:r>
      <w:r>
        <w:rPr>
          <w:rFonts w:ascii="Times New Roman" w:hAnsi="Times New Roman"/>
          <w:sz w:val="24"/>
          <w:szCs w:val="24"/>
          <w:lang w:eastAsia="zh-CN"/>
        </w:rPr>
        <w:t>.</w:t>
      </w:r>
      <w:r>
        <w:rPr>
          <w:rFonts w:ascii="Times New Roman" w:hAnsi="Times New Roman" w:hint="eastAsia"/>
          <w:sz w:val="24"/>
          <w:szCs w:val="24"/>
          <w:lang w:eastAsia="zh-CN"/>
        </w:rPr>
        <w:t>3</w:t>
      </w:r>
    </w:p>
    <w:p w14:paraId="0C02CF5B" w14:textId="7BEC2FE3" w:rsidR="0004317E" w:rsidRDefault="005D6957" w:rsidP="00A06DB6">
      <w:pPr>
        <w:pStyle w:val="TdocHeader2"/>
        <w:tabs>
          <w:tab w:val="clear" w:pos="1701"/>
          <w:tab w:val="left" w:pos="1222"/>
        </w:tabs>
        <w:spacing w:before="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436EBD69" w:rsidR="0004317E" w:rsidRDefault="005D6957" w:rsidP="00A06DB6">
      <w:pPr>
        <w:pStyle w:val="TdocHeader2"/>
        <w:tabs>
          <w:tab w:val="clear" w:pos="1701"/>
          <w:tab w:val="left" w:pos="982"/>
        </w:tabs>
        <w:spacing w:before="0" w:after="12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0169EC" w:rsidRPr="000169EC">
        <w:rPr>
          <w:rFonts w:ascii="Times New Roman" w:hAnsi="Times New Roman"/>
          <w:sz w:val="24"/>
          <w:szCs w:val="24"/>
          <w:lang w:val="en-US"/>
        </w:rPr>
        <w:t>Remaining issues of</w:t>
      </w:r>
      <w:r>
        <w:rPr>
          <w:rFonts w:ascii="Times New Roman" w:hAnsi="Times New Roman"/>
          <w:sz w:val="24"/>
          <w:szCs w:val="24"/>
          <w:lang w:val="en-US"/>
        </w:rPr>
        <w:t xml:space="preserve"> </w:t>
      </w:r>
      <w:r w:rsidR="00394037" w:rsidRPr="00394037">
        <w:rPr>
          <w:rFonts w:ascii="Times New Roman" w:hAnsi="Times New Roman"/>
          <w:sz w:val="24"/>
          <w:szCs w:val="24"/>
          <w:lang w:val="en-US" w:eastAsia="zh-CN"/>
        </w:rPr>
        <w:t>RRM measurement relaxation and offloading in RRC_IDLE</w:t>
      </w:r>
      <w:r w:rsidR="007628BA">
        <w:rPr>
          <w:rFonts w:ascii="Times New Roman" w:hAnsi="Times New Roman" w:hint="eastAsia"/>
          <w:sz w:val="24"/>
          <w:szCs w:val="24"/>
          <w:lang w:val="en-US" w:eastAsia="zh-CN"/>
        </w:rPr>
        <w:t>/</w:t>
      </w:r>
      <w:r w:rsidR="00394037" w:rsidRPr="00394037">
        <w:rPr>
          <w:rFonts w:ascii="Times New Roman" w:hAnsi="Times New Roman"/>
          <w:sz w:val="24"/>
          <w:szCs w:val="24"/>
          <w:lang w:val="en-US" w:eastAsia="zh-CN"/>
        </w:rPr>
        <w:t>INACTIVE</w:t>
      </w:r>
    </w:p>
    <w:p w14:paraId="0590E721" w14:textId="37817B36" w:rsidR="00FF5439" w:rsidRDefault="005D6957" w:rsidP="00A06DB6">
      <w:pPr>
        <w:pStyle w:val="TdocHeader2"/>
        <w:spacing w:before="0" w:after="12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51EBF632" w14:textId="2F85EC5D" w:rsidR="00201332" w:rsidRPr="00201332" w:rsidRDefault="00751A67" w:rsidP="00201332">
      <w:pPr>
        <w:overflowPunct w:val="0"/>
        <w:autoSpaceDE w:val="0"/>
        <w:autoSpaceDN w:val="0"/>
        <w:adjustRightInd w:val="0"/>
        <w:spacing w:before="0"/>
        <w:jc w:val="both"/>
        <w:rPr>
          <w:color w:val="000000"/>
          <w:lang w:eastAsia="zh-CN"/>
        </w:rPr>
      </w:pPr>
      <w:r w:rsidRPr="00751A67">
        <w:rPr>
          <w:color w:val="000000"/>
          <w:lang w:eastAsia="zh-CN"/>
        </w:rPr>
        <w:t>After the RAN2#130 meeting, there are still the following open issues to be discussed</w:t>
      </w:r>
      <w:r w:rsidR="00201332" w:rsidRPr="00201332">
        <w:rPr>
          <w:rFonts w:hint="eastAsia"/>
          <w:color w:val="000000"/>
          <w:lang w:eastAsia="zh-CN"/>
        </w:rPr>
        <w:t>[1]:</w:t>
      </w:r>
    </w:p>
    <w:tbl>
      <w:tblPr>
        <w:tblStyle w:val="afc"/>
        <w:tblW w:w="0" w:type="auto"/>
        <w:tblLook w:val="04A0" w:firstRow="1" w:lastRow="0" w:firstColumn="1" w:lastColumn="0" w:noHBand="0" w:noVBand="1"/>
      </w:tblPr>
      <w:tblGrid>
        <w:gridCol w:w="988"/>
        <w:gridCol w:w="4636"/>
        <w:gridCol w:w="4004"/>
      </w:tblGrid>
      <w:tr w:rsidR="00E10E65" w14:paraId="070970F6" w14:textId="77777777" w:rsidTr="00E657DD">
        <w:tc>
          <w:tcPr>
            <w:tcW w:w="988" w:type="dxa"/>
          </w:tcPr>
          <w:p w14:paraId="37D13C9D" w14:textId="77777777" w:rsidR="00E10E65" w:rsidRDefault="00E10E65" w:rsidP="00E657DD">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710F198A" w14:textId="77777777" w:rsidR="00E10E65" w:rsidRDefault="00E10E65" w:rsidP="00E657DD">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6B53C069" w14:textId="77777777" w:rsidR="00E10E65" w:rsidRDefault="00E10E65" w:rsidP="00E657DD">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E10E65" w14:paraId="4B19A85E" w14:textId="77777777" w:rsidTr="00E657DD">
        <w:tc>
          <w:tcPr>
            <w:tcW w:w="988" w:type="dxa"/>
          </w:tcPr>
          <w:p w14:paraId="103F47BD" w14:textId="77777777" w:rsidR="00E10E65" w:rsidRDefault="00E10E65" w:rsidP="00E657DD">
            <w:pPr>
              <w:pStyle w:val="EditorsNote"/>
              <w:ind w:left="0" w:firstLine="0"/>
              <w:jc w:val="both"/>
              <w:rPr>
                <w:rFonts w:eastAsia="MS Mincho"/>
                <w:color w:val="auto"/>
                <w:lang w:eastAsia="ko-KR"/>
              </w:rPr>
            </w:pPr>
            <w:r>
              <w:rPr>
                <w:rFonts w:eastAsia="MS Mincho"/>
                <w:color w:val="auto"/>
                <w:lang w:eastAsia="ko-KR"/>
              </w:rPr>
              <w:t>RRC-7</w:t>
            </w:r>
          </w:p>
        </w:tc>
        <w:tc>
          <w:tcPr>
            <w:tcW w:w="4636" w:type="dxa"/>
          </w:tcPr>
          <w:p w14:paraId="66AFE43E" w14:textId="77777777" w:rsidR="00E10E65" w:rsidRDefault="00E10E65" w:rsidP="00E657DD">
            <w:pPr>
              <w:pStyle w:val="EditorsNote"/>
              <w:ind w:left="0" w:firstLine="0"/>
              <w:jc w:val="both"/>
              <w:rPr>
                <w:rFonts w:eastAsia="MS Mincho"/>
                <w:b/>
                <w:bCs/>
                <w:color w:val="auto"/>
                <w:u w:val="single"/>
                <w:lang w:eastAsia="ko-KR"/>
              </w:rPr>
            </w:pPr>
            <w:r>
              <w:rPr>
                <w:rFonts w:eastAsia="MS Mincho"/>
                <w:b/>
                <w:bCs/>
                <w:color w:val="auto"/>
                <w:u w:val="single"/>
                <w:lang w:eastAsia="ko-KR"/>
              </w:rPr>
              <w:t>FFS on exit condition for serving cell RRM relaxation</w:t>
            </w:r>
          </w:p>
          <w:p w14:paraId="04D3FC6A" w14:textId="77777777" w:rsidR="00E10E65" w:rsidRDefault="00E10E65" w:rsidP="00E657DD">
            <w:pPr>
              <w:pStyle w:val="EditorsNote"/>
              <w:ind w:left="1701" w:hanging="1417"/>
            </w:pPr>
            <w:r>
              <w:t xml:space="preserve">Editor’s NOTE: </w:t>
            </w:r>
            <w:r>
              <w:rPr>
                <w:rFonts w:hint="eastAsia"/>
              </w:rPr>
              <w:t xml:space="preserve">FFS on exit condition for serving cell </w:t>
            </w:r>
            <w:r>
              <w:t>RRM relaxation</w:t>
            </w:r>
            <w:r>
              <w:rPr>
                <w:rFonts w:hint="eastAsia"/>
              </w:rPr>
              <w:t xml:space="preserve">, e.g., whether a </w:t>
            </w:r>
            <w:r>
              <w:t>separate</w:t>
            </w:r>
            <w:r>
              <w:rPr>
                <w:rFonts w:hint="eastAsia"/>
              </w:rPr>
              <w:t xml:space="preserve"> exit condition other than </w:t>
            </w:r>
            <w:r>
              <w:t>‘</w:t>
            </w:r>
            <w:r>
              <w:rPr>
                <w:rFonts w:hint="eastAsia"/>
              </w:rPr>
              <w:t xml:space="preserve">not </w:t>
            </w:r>
            <w:r>
              <w:t>fulfilling</w:t>
            </w:r>
            <w:r>
              <w:rPr>
                <w:rFonts w:hint="eastAsia"/>
              </w:rPr>
              <w:t xml:space="preserve"> the entry condition</w:t>
            </w:r>
            <w:r>
              <w:t>’</w:t>
            </w:r>
            <w:r>
              <w:rPr>
                <w:rFonts w:hint="eastAsia"/>
              </w:rPr>
              <w:t xml:space="preserve"> is needed, or whether exit condition include MR and/or LR-based </w:t>
            </w:r>
            <w:r>
              <w:t xml:space="preserve">measurements. </w:t>
            </w:r>
          </w:p>
        </w:tc>
        <w:tc>
          <w:tcPr>
            <w:tcW w:w="4004" w:type="dxa"/>
          </w:tcPr>
          <w:p w14:paraId="53871279" w14:textId="77777777" w:rsidR="00E10E65" w:rsidRDefault="00E10E65" w:rsidP="00E657DD">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7FDC8CFC" w14:textId="77777777" w:rsidR="00E10E65" w:rsidRDefault="00E10E65" w:rsidP="00E657DD">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E10E65" w14:paraId="2CFE7993" w14:textId="77777777" w:rsidTr="00E657DD">
        <w:tc>
          <w:tcPr>
            <w:tcW w:w="988" w:type="dxa"/>
          </w:tcPr>
          <w:p w14:paraId="325CEBB3" w14:textId="77777777" w:rsidR="00E10E65" w:rsidRDefault="00E10E65" w:rsidP="00E657DD">
            <w:pPr>
              <w:pStyle w:val="EditorsNote"/>
              <w:ind w:left="0" w:firstLine="0"/>
              <w:jc w:val="both"/>
              <w:rPr>
                <w:rFonts w:eastAsia="MS Mincho"/>
                <w:color w:val="auto"/>
                <w:lang w:eastAsia="ko-KR"/>
              </w:rPr>
            </w:pPr>
            <w:r>
              <w:rPr>
                <w:rFonts w:eastAsia="MS Mincho"/>
                <w:color w:val="auto"/>
                <w:lang w:eastAsia="ko-KR"/>
              </w:rPr>
              <w:t>RRC-8</w:t>
            </w:r>
          </w:p>
        </w:tc>
        <w:tc>
          <w:tcPr>
            <w:tcW w:w="4636" w:type="dxa"/>
          </w:tcPr>
          <w:p w14:paraId="31CB0BCB" w14:textId="77777777" w:rsidR="00E10E65" w:rsidRDefault="00E10E65" w:rsidP="00E657DD">
            <w:pPr>
              <w:pStyle w:val="EditorsNote"/>
              <w:ind w:left="0" w:firstLine="0"/>
              <w:jc w:val="both"/>
              <w:rPr>
                <w:b/>
                <w:bCs/>
                <w:color w:val="auto"/>
                <w:u w:val="single"/>
              </w:rPr>
            </w:pPr>
            <w:r>
              <w:rPr>
                <w:b/>
                <w:bCs/>
                <w:color w:val="auto"/>
                <w:u w:val="single"/>
              </w:rPr>
              <w:t>FFS on whether/how to reduce the threshold number for LP-WUS/WUR</w:t>
            </w:r>
          </w:p>
          <w:p w14:paraId="55903573" w14:textId="77777777" w:rsidR="00E10E65" w:rsidRDefault="00E10E65" w:rsidP="00E657DD">
            <w:pPr>
              <w:pStyle w:val="EditorsNote"/>
              <w:ind w:left="1701" w:hanging="1417"/>
            </w:pPr>
            <w:r>
              <w:t xml:space="preserve">Editor’s NOTE: </w:t>
            </w:r>
            <w:r>
              <w:rPr>
                <w:iCs/>
              </w:rPr>
              <w:t>FFS on the relationship between the thresholds for serving cell relaxation/offloading, neighboring cell relaxation and</w:t>
            </w:r>
            <w:r>
              <w:rPr>
                <w:rFonts w:cs="Arial"/>
                <w:iCs/>
              </w:rPr>
              <w:t xml:space="preserve"> entry/exit condition of using LP-WUS, </w:t>
            </w:r>
            <w:r>
              <w:rPr>
                <w:iCs/>
              </w:rPr>
              <w:t xml:space="preserve">[and potential pre-condition between RRM relaxation/offloading criteria and </w:t>
            </w:r>
            <w:r>
              <w:rPr>
                <w:rFonts w:cs="Arial"/>
                <w:iCs/>
              </w:rPr>
              <w:t>entry/exit condition of using LP-WUS</w:t>
            </w:r>
            <w:r>
              <w:rPr>
                <w:iCs/>
              </w:rPr>
              <w:t>].</w:t>
            </w:r>
            <w:r>
              <w:t xml:space="preserve"> </w:t>
            </w:r>
          </w:p>
        </w:tc>
        <w:tc>
          <w:tcPr>
            <w:tcW w:w="4004" w:type="dxa"/>
          </w:tcPr>
          <w:p w14:paraId="185F5A4A" w14:textId="77777777" w:rsidR="00E10E65" w:rsidRDefault="00E10E65" w:rsidP="00E657DD">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1D1796BC" w14:textId="77777777" w:rsidR="00E10E65" w:rsidRDefault="00E10E65" w:rsidP="00E657DD">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E10E65" w14:paraId="1BCB89F6" w14:textId="77777777" w:rsidTr="00E657DD">
        <w:tc>
          <w:tcPr>
            <w:tcW w:w="988" w:type="dxa"/>
          </w:tcPr>
          <w:p w14:paraId="398AB69F" w14:textId="77777777" w:rsidR="00E10E65" w:rsidRDefault="00E10E65" w:rsidP="00E657DD">
            <w:pPr>
              <w:pStyle w:val="EditorsNote"/>
              <w:ind w:left="0" w:firstLine="0"/>
              <w:jc w:val="both"/>
              <w:rPr>
                <w:rFonts w:eastAsia="MS Mincho"/>
                <w:color w:val="auto"/>
                <w:lang w:eastAsia="ko-KR"/>
              </w:rPr>
            </w:pPr>
            <w:r>
              <w:rPr>
                <w:rFonts w:eastAsia="MS Mincho"/>
                <w:color w:val="auto"/>
                <w:lang w:eastAsia="ko-KR"/>
              </w:rPr>
              <w:t>RRC-10</w:t>
            </w:r>
          </w:p>
        </w:tc>
        <w:tc>
          <w:tcPr>
            <w:tcW w:w="4636" w:type="dxa"/>
          </w:tcPr>
          <w:p w14:paraId="198CD0C6" w14:textId="77777777" w:rsidR="00E10E65" w:rsidRDefault="00E10E65" w:rsidP="00E657DD">
            <w:pPr>
              <w:pStyle w:val="ab"/>
              <w:rPr>
                <w:b/>
                <w:bCs/>
                <w:u w:val="single"/>
                <w:lang w:eastAsia="zh-CN"/>
              </w:rPr>
            </w:pPr>
            <w:r>
              <w:rPr>
                <w:b/>
                <w:bCs/>
                <w:u w:val="single"/>
              </w:rPr>
              <w:t>FFS on low mobility criteria</w:t>
            </w:r>
          </w:p>
          <w:p w14:paraId="4A31FBB2" w14:textId="77777777" w:rsidR="00E10E65" w:rsidRDefault="00E10E65" w:rsidP="00E657DD">
            <w:pPr>
              <w:pStyle w:val="EditorsNote"/>
              <w:ind w:left="1701" w:hanging="1417"/>
            </w:pPr>
            <w:r>
              <w:t xml:space="preserve">Editor’s NOTE: </w:t>
            </w:r>
            <w:r>
              <w:rPr>
                <w:iCs/>
              </w:rPr>
              <w:t>FFS on “low mobility” criteria</w:t>
            </w:r>
            <w:r>
              <w:t xml:space="preserve">. </w:t>
            </w:r>
          </w:p>
        </w:tc>
        <w:tc>
          <w:tcPr>
            <w:tcW w:w="4004" w:type="dxa"/>
          </w:tcPr>
          <w:p w14:paraId="7A91A53E" w14:textId="77777777" w:rsidR="00E10E65" w:rsidRDefault="00E10E65" w:rsidP="00E657DD">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407D2399" w14:textId="77777777" w:rsidR="00E10E65" w:rsidRDefault="00E10E65" w:rsidP="00E657DD">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E10E65" w14:paraId="0201B895" w14:textId="77777777" w:rsidTr="00E657DD">
        <w:tc>
          <w:tcPr>
            <w:tcW w:w="988" w:type="dxa"/>
          </w:tcPr>
          <w:p w14:paraId="6A7872FD" w14:textId="77777777" w:rsidR="00E10E65" w:rsidRDefault="00E10E65" w:rsidP="00E657DD">
            <w:pPr>
              <w:pStyle w:val="EditorsNote"/>
              <w:ind w:left="0" w:firstLine="0"/>
              <w:jc w:val="both"/>
              <w:rPr>
                <w:rFonts w:eastAsia="MS Mincho"/>
                <w:color w:val="auto"/>
                <w:lang w:eastAsia="ko-KR"/>
              </w:rPr>
            </w:pPr>
            <w:r>
              <w:rPr>
                <w:rFonts w:eastAsia="MS Mincho"/>
                <w:color w:val="auto"/>
                <w:lang w:eastAsia="ko-KR"/>
              </w:rPr>
              <w:t>RRC-15</w:t>
            </w:r>
          </w:p>
        </w:tc>
        <w:tc>
          <w:tcPr>
            <w:tcW w:w="4636" w:type="dxa"/>
          </w:tcPr>
          <w:p w14:paraId="29E03ED6" w14:textId="77777777" w:rsidR="00E10E65" w:rsidRDefault="00E10E65" w:rsidP="00E657DD">
            <w:pPr>
              <w:pStyle w:val="ab"/>
              <w:rPr>
                <w:rFonts w:eastAsia="等线"/>
                <w:b/>
                <w:bCs/>
                <w:u w:val="single"/>
                <w:lang w:eastAsia="zh-CN"/>
              </w:rPr>
            </w:pPr>
            <w:r>
              <w:rPr>
                <w:b/>
                <w:bCs/>
                <w:u w:val="single"/>
              </w:rPr>
              <w:t xml:space="preserve">FFS on impact on R16 RRM relaxation criteria (e.g. can </w:t>
            </w:r>
            <w:r>
              <w:rPr>
                <w:rFonts w:eastAsia="等线"/>
                <w:b/>
                <w:bCs/>
                <w:u w:val="single"/>
                <w:lang w:eastAsia="zh-CN"/>
              </w:rPr>
              <w:t>LR can be used to evaluate Rel-16 “not-at-cell-edge” and “low mobility” criterion).</w:t>
            </w:r>
          </w:p>
          <w:p w14:paraId="1AD752F0" w14:textId="77777777" w:rsidR="00E10E65" w:rsidRPr="005E53F4" w:rsidRDefault="00E10E65" w:rsidP="00E657DD">
            <w:pPr>
              <w:pStyle w:val="ab"/>
              <w:rPr>
                <w:rFonts w:eastAsia="等线"/>
                <w:b/>
                <w:bCs/>
                <w:u w:val="single"/>
                <w:lang w:eastAsia="zh-CN"/>
              </w:rPr>
            </w:pPr>
            <w:r w:rsidRPr="0086571F">
              <w:rPr>
                <w:color w:val="FF0000"/>
              </w:rPr>
              <w:t>As raised by Ericsson above.</w:t>
            </w:r>
          </w:p>
        </w:tc>
        <w:tc>
          <w:tcPr>
            <w:tcW w:w="4004" w:type="dxa"/>
          </w:tcPr>
          <w:p w14:paraId="519587B2" w14:textId="77777777" w:rsidR="00E10E65" w:rsidRDefault="00E10E65" w:rsidP="00E657DD">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70838E94" w14:textId="77777777" w:rsidR="00E10E65" w:rsidRPr="005E53F4" w:rsidRDefault="00E10E65" w:rsidP="00E657DD">
            <w:pPr>
              <w:pStyle w:val="EditorsNote"/>
              <w:ind w:left="0" w:firstLine="0"/>
              <w:jc w:val="both"/>
              <w:rPr>
                <w:rFonts w:eastAsia="MS Mincho"/>
                <w:b/>
                <w:bCs/>
                <w:color w:val="auto"/>
                <w:lang w:val="en-US"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7740E945" w14:textId="77777777" w:rsidR="000F2DCD" w:rsidRPr="00E10E65" w:rsidRDefault="000F2DCD" w:rsidP="00BF6D9B">
      <w:pPr>
        <w:overflowPunct w:val="0"/>
        <w:autoSpaceDE w:val="0"/>
        <w:autoSpaceDN w:val="0"/>
        <w:adjustRightInd w:val="0"/>
        <w:spacing w:before="0"/>
        <w:jc w:val="both"/>
        <w:rPr>
          <w:rFonts w:eastAsiaTheme="minorEastAsia"/>
          <w:bCs/>
          <w:lang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lastRenderedPageBreak/>
        <w:t>D</w:t>
      </w:r>
      <w:r>
        <w:rPr>
          <w:rFonts w:ascii="Times New Roman" w:hAnsi="Times New Roman" w:hint="eastAsia"/>
          <w:lang w:val="en-US" w:eastAsia="zh-CN"/>
        </w:rPr>
        <w:t>iscussion</w:t>
      </w:r>
    </w:p>
    <w:p w14:paraId="68D2EFA1" w14:textId="38E9A404" w:rsidR="00342411" w:rsidRPr="005F1925" w:rsidRDefault="00342411" w:rsidP="00C21A7C">
      <w:pPr>
        <w:pStyle w:val="2"/>
        <w:numPr>
          <w:ilvl w:val="0"/>
          <w:numId w:val="44"/>
        </w:numPr>
        <w:rPr>
          <w:rFonts w:ascii="Times New Roman" w:hAnsi="Times New Roman"/>
          <w:i w:val="0"/>
          <w:iCs w:val="0"/>
          <w:lang w:eastAsia="zh-CN"/>
        </w:rPr>
      </w:pPr>
      <w:r w:rsidRPr="00364B61">
        <w:rPr>
          <w:rFonts w:ascii="Times New Roman" w:hAnsi="Times New Roman"/>
          <w:i w:val="0"/>
          <w:iCs w:val="0"/>
          <w:lang w:eastAsia="zh-CN"/>
        </w:rPr>
        <w:t>RRC-7</w:t>
      </w:r>
      <w:r>
        <w:rPr>
          <w:rFonts w:ascii="Times New Roman" w:hAnsi="Times New Roman" w:hint="eastAsia"/>
          <w:i w:val="0"/>
          <w:iCs w:val="0"/>
          <w:lang w:eastAsia="zh-CN"/>
        </w:rPr>
        <w:t xml:space="preserve">: </w:t>
      </w:r>
      <w:r w:rsidRPr="00364B61">
        <w:rPr>
          <w:rFonts w:ascii="Times New Roman" w:hAnsi="Times New Roman"/>
          <w:i w:val="0"/>
          <w:iCs w:val="0"/>
          <w:lang w:eastAsia="zh-CN"/>
        </w:rPr>
        <w:t>FFS on exit condition for serving cell RRM relaxation</w:t>
      </w:r>
    </w:p>
    <w:p w14:paraId="7F3FD2DE" w14:textId="77777777" w:rsidR="00342411" w:rsidRPr="00BB510D" w:rsidRDefault="00342411" w:rsidP="00342411">
      <w:pPr>
        <w:jc w:val="both"/>
        <w:rPr>
          <w:rFonts w:eastAsiaTheme="minorEastAsia"/>
          <w:lang w:val="en-US" w:eastAsia="zh-CN"/>
        </w:rPr>
      </w:pPr>
      <w:r>
        <w:rPr>
          <w:rFonts w:eastAsiaTheme="minorEastAsia" w:hint="eastAsia"/>
          <w:lang w:val="en-US" w:eastAsia="zh-CN"/>
        </w:rPr>
        <w:t>A</w:t>
      </w:r>
      <w:r w:rsidRPr="001505C1">
        <w:rPr>
          <w:rFonts w:eastAsiaTheme="minorEastAsia"/>
          <w:lang w:val="en-US" w:eastAsia="zh-CN"/>
        </w:rPr>
        <w:t xml:space="preserve">t the RAN2#128 and RAN2#129 meetings, it was agreed that if LR thresholds are configured, the entry condition </w:t>
      </w:r>
      <w:r>
        <w:rPr>
          <w:rFonts w:eastAsiaTheme="minorEastAsia" w:hint="eastAsia"/>
          <w:lang w:val="en-US" w:eastAsia="zh-CN"/>
        </w:rPr>
        <w:t xml:space="preserve">for Case #3 </w:t>
      </w:r>
      <w:r w:rsidRPr="001505C1">
        <w:rPr>
          <w:rFonts w:eastAsiaTheme="minorEastAsia"/>
          <w:lang w:val="en-US" w:eastAsia="zh-CN"/>
        </w:rPr>
        <w:t>is when both MR and LR measurements are above the configured thresholds.</w:t>
      </w:r>
    </w:p>
    <w:tbl>
      <w:tblPr>
        <w:tblStyle w:val="afc"/>
        <w:tblW w:w="0" w:type="auto"/>
        <w:tblLook w:val="04A0" w:firstRow="1" w:lastRow="0" w:firstColumn="1" w:lastColumn="0" w:noHBand="0" w:noVBand="1"/>
      </w:tblPr>
      <w:tblGrid>
        <w:gridCol w:w="9629"/>
      </w:tblGrid>
      <w:tr w:rsidR="00342411" w14:paraId="4B210D3F" w14:textId="77777777" w:rsidTr="00E657DD">
        <w:tc>
          <w:tcPr>
            <w:tcW w:w="9629" w:type="dxa"/>
          </w:tcPr>
          <w:p w14:paraId="4E89979E" w14:textId="77777777" w:rsidR="00342411" w:rsidRPr="005122EA" w:rsidRDefault="00342411" w:rsidP="00E657DD">
            <w:pPr>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8  </w:t>
            </w:r>
            <w:r w:rsidRPr="0028570F">
              <w:rPr>
                <w:rFonts w:eastAsiaTheme="minorEastAsia" w:hint="eastAsia"/>
                <w:highlight w:val="green"/>
                <w:lang w:val="en-US" w:eastAsia="zh-CN"/>
              </w:rPr>
              <w:t>Agreement</w:t>
            </w:r>
            <w:r>
              <w:rPr>
                <w:rFonts w:eastAsiaTheme="minorEastAsia" w:hint="eastAsia"/>
                <w:highlight w:val="green"/>
                <w:lang w:val="en-US" w:eastAsia="zh-CN"/>
              </w:rPr>
              <w:t>s</w:t>
            </w:r>
          </w:p>
          <w:p w14:paraId="0F8A63BD" w14:textId="77777777" w:rsidR="00342411" w:rsidRPr="00795D41" w:rsidRDefault="00342411" w:rsidP="00342411">
            <w:pPr>
              <w:pStyle w:val="aff3"/>
              <w:numPr>
                <w:ilvl w:val="0"/>
                <w:numId w:val="26"/>
              </w:numPr>
              <w:ind w:leftChars="0"/>
              <w:jc w:val="both"/>
              <w:rPr>
                <w:rFonts w:eastAsiaTheme="minorEastAsia"/>
                <w:lang w:val="en-US" w:eastAsia="zh-CN"/>
              </w:rPr>
            </w:pPr>
            <w:r w:rsidRPr="00795D41">
              <w:rPr>
                <w:rFonts w:eastAsiaTheme="minorEastAsia"/>
                <w:lang w:val="en-US" w:eastAsia="zh-CN"/>
              </w:rPr>
              <w:t>The entry condition for serving cell RRM relaxation is at least ‘if serving cell quality measured by MR is higher than relaxation threshold, e.g. RSRP and/or RSRQ’. FFS if LR measurement is needed.</w:t>
            </w:r>
          </w:p>
        </w:tc>
      </w:tr>
    </w:tbl>
    <w:p w14:paraId="4E05FD95" w14:textId="77777777" w:rsidR="00342411" w:rsidRDefault="00342411" w:rsidP="00342411">
      <w:pPr>
        <w:spacing w:before="0" w:after="60"/>
        <w:jc w:val="both"/>
        <w:rPr>
          <w:rFonts w:eastAsiaTheme="minorEastAsia"/>
          <w:lang w:val="en-US" w:eastAsia="zh-CN"/>
        </w:rPr>
      </w:pPr>
    </w:p>
    <w:tbl>
      <w:tblPr>
        <w:tblStyle w:val="afc"/>
        <w:tblW w:w="0" w:type="auto"/>
        <w:tblLook w:val="04A0" w:firstRow="1" w:lastRow="0" w:firstColumn="1" w:lastColumn="0" w:noHBand="0" w:noVBand="1"/>
      </w:tblPr>
      <w:tblGrid>
        <w:gridCol w:w="9629"/>
      </w:tblGrid>
      <w:tr w:rsidR="00342411" w:rsidRPr="00795D41" w14:paraId="6378334A" w14:textId="77777777" w:rsidTr="00E657DD">
        <w:tc>
          <w:tcPr>
            <w:tcW w:w="9629" w:type="dxa"/>
          </w:tcPr>
          <w:p w14:paraId="56DE12D9" w14:textId="77777777" w:rsidR="00342411" w:rsidRPr="005122EA" w:rsidRDefault="00342411" w:rsidP="00E657DD">
            <w:pPr>
              <w:jc w:val="both"/>
              <w:rPr>
                <w:rFonts w:eastAsiaTheme="minorEastAsia"/>
                <w:lang w:val="en-US" w:eastAsia="zh-CN"/>
              </w:rPr>
            </w:pPr>
            <w:bookmarkStart w:id="5" w:name="_Hlk206013650"/>
            <w:r w:rsidRPr="00B760A4">
              <w:rPr>
                <w:rFonts w:eastAsiaTheme="minorEastAsia"/>
                <w:lang w:val="en-US" w:eastAsia="zh-CN"/>
              </w:rPr>
              <w:t>RAN2#12</w:t>
            </w:r>
            <w:r>
              <w:rPr>
                <w:rFonts w:eastAsiaTheme="minorEastAsia" w:hint="eastAsia"/>
                <w:lang w:val="en-US" w:eastAsia="zh-CN"/>
              </w:rPr>
              <w:t xml:space="preserve">9  </w:t>
            </w:r>
            <w:r w:rsidRPr="0028570F">
              <w:rPr>
                <w:rFonts w:eastAsiaTheme="minorEastAsia" w:hint="eastAsia"/>
                <w:highlight w:val="green"/>
                <w:lang w:val="en-US" w:eastAsia="zh-CN"/>
              </w:rPr>
              <w:t>Agreement</w:t>
            </w:r>
            <w:r w:rsidRPr="00870345">
              <w:rPr>
                <w:rFonts w:eastAsiaTheme="minorEastAsia" w:hint="eastAsia"/>
                <w:highlight w:val="green"/>
                <w:lang w:val="en-US" w:eastAsia="zh-CN"/>
              </w:rPr>
              <w:t>s</w:t>
            </w:r>
          </w:p>
          <w:p w14:paraId="2085E0E1" w14:textId="77777777" w:rsidR="00342411" w:rsidRPr="00870345" w:rsidRDefault="00342411" w:rsidP="00342411">
            <w:pPr>
              <w:pStyle w:val="Agreement"/>
              <w:numPr>
                <w:ilvl w:val="0"/>
                <w:numId w:val="26"/>
              </w:numPr>
              <w:tabs>
                <w:tab w:val="clear" w:pos="9582"/>
              </w:tabs>
              <w:rPr>
                <w:rFonts w:ascii="Times New Roman" w:hAnsi="Times New Roman"/>
                <w:b w:val="0"/>
                <w:bCs/>
                <w:lang w:eastAsia="zh-CN"/>
              </w:rPr>
            </w:pPr>
            <w:r w:rsidRPr="00870345">
              <w:rPr>
                <w:rFonts w:ascii="Times New Roman" w:eastAsia="宋体" w:hAnsi="Times New Roman"/>
                <w:b w:val="0"/>
                <w:bCs/>
                <w:lang w:eastAsia="zh-CN"/>
              </w:rPr>
              <w:t>T</w:t>
            </w:r>
            <w:r w:rsidRPr="00870345">
              <w:rPr>
                <w:rFonts w:ascii="Times New Roman" w:hAnsi="Times New Roman"/>
                <w:b w:val="0"/>
                <w:bCs/>
                <w:lang w:eastAsia="zh-CN"/>
              </w:rPr>
              <w:t xml:space="preserve">he entry condition </w:t>
            </w:r>
            <w:r w:rsidRPr="00870345">
              <w:rPr>
                <w:rFonts w:ascii="Times New Roman" w:eastAsia="宋体" w:hAnsi="Times New Roman"/>
                <w:b w:val="0"/>
                <w:bCs/>
                <w:lang w:eastAsia="zh-CN"/>
              </w:rPr>
              <w:t>for MR s</w:t>
            </w:r>
            <w:r w:rsidRPr="00870345">
              <w:rPr>
                <w:rFonts w:ascii="Times New Roman" w:hAnsi="Times New Roman"/>
                <w:b w:val="0"/>
                <w:bCs/>
                <w:lang w:eastAsia="zh-CN"/>
              </w:rPr>
              <w:t>erving cell RRM relaxation</w:t>
            </w:r>
            <w:r w:rsidRPr="00870345">
              <w:rPr>
                <w:rFonts w:ascii="Times New Roman" w:eastAsia="宋体" w:hAnsi="Times New Roman"/>
                <w:b w:val="0"/>
                <w:bCs/>
                <w:lang w:eastAsia="zh-CN"/>
              </w:rPr>
              <w:t xml:space="preserve"> can include both MR and LR measurements. </w:t>
            </w:r>
          </w:p>
          <w:p w14:paraId="4B10ED9B" w14:textId="77777777" w:rsidR="00342411" w:rsidRPr="00870345" w:rsidRDefault="00342411" w:rsidP="00342411">
            <w:pPr>
              <w:pStyle w:val="Agreement"/>
              <w:numPr>
                <w:ilvl w:val="0"/>
                <w:numId w:val="26"/>
              </w:numPr>
              <w:tabs>
                <w:tab w:val="clear" w:pos="9582"/>
              </w:tabs>
              <w:rPr>
                <w:rFonts w:eastAsia="宋体"/>
                <w:lang w:eastAsia="zh-CN"/>
              </w:rPr>
            </w:pPr>
            <w:r w:rsidRPr="00870345">
              <w:rPr>
                <w:rFonts w:ascii="Times New Roman" w:eastAsia="宋体" w:hAnsi="Times New Roman"/>
                <w:b w:val="0"/>
                <w:bCs/>
                <w:lang w:eastAsia="zh-CN"/>
              </w:rPr>
              <w:t xml:space="preserve">If LR threshold is configured, the entry condition </w:t>
            </w:r>
            <w:r w:rsidRPr="00870345">
              <w:rPr>
                <w:rFonts w:ascii="Times New Roman" w:hAnsi="Times New Roman"/>
                <w:b w:val="0"/>
                <w:bCs/>
                <w:lang w:eastAsia="zh-CN"/>
              </w:rPr>
              <w:t xml:space="preserve">is </w:t>
            </w:r>
            <w:r w:rsidRPr="00870345">
              <w:rPr>
                <w:rFonts w:ascii="Times New Roman" w:eastAsia="宋体" w:hAnsi="Times New Roman"/>
                <w:b w:val="0"/>
                <w:bCs/>
                <w:lang w:eastAsia="zh-CN"/>
              </w:rPr>
              <w:t>w</w:t>
            </w:r>
            <w:r w:rsidRPr="00870345">
              <w:rPr>
                <w:rFonts w:ascii="Times New Roman" w:hAnsi="Times New Roman"/>
                <w:b w:val="0"/>
                <w:bCs/>
                <w:lang w:eastAsia="zh-CN"/>
              </w:rPr>
              <w:t xml:space="preserve">hen both MR and LR measurement are above the </w:t>
            </w:r>
            <w:r w:rsidRPr="00870345">
              <w:rPr>
                <w:rFonts w:ascii="Times New Roman" w:eastAsia="宋体" w:hAnsi="Times New Roman"/>
                <w:b w:val="0"/>
                <w:bCs/>
                <w:lang w:eastAsia="zh-CN"/>
              </w:rPr>
              <w:t xml:space="preserve">configured </w:t>
            </w:r>
            <w:r w:rsidRPr="00870345">
              <w:rPr>
                <w:rFonts w:ascii="Times New Roman" w:hAnsi="Times New Roman"/>
                <w:b w:val="0"/>
                <w:bCs/>
                <w:lang w:eastAsia="zh-CN"/>
              </w:rPr>
              <w:t>thresholds</w:t>
            </w:r>
            <w:r w:rsidRPr="00870345">
              <w:rPr>
                <w:rFonts w:ascii="Times New Roman" w:eastAsia="宋体" w:hAnsi="Times New Roman"/>
                <w:b w:val="0"/>
                <w:bCs/>
                <w:lang w:eastAsia="zh-CN"/>
              </w:rPr>
              <w:t>.</w:t>
            </w:r>
          </w:p>
        </w:tc>
      </w:tr>
    </w:tbl>
    <w:bookmarkEnd w:id="5"/>
    <w:p w14:paraId="155491E0" w14:textId="5C342C2C" w:rsidR="00342411" w:rsidRDefault="00342411" w:rsidP="00342411">
      <w:pPr>
        <w:spacing w:before="240"/>
        <w:jc w:val="both"/>
        <w:rPr>
          <w:rFonts w:eastAsiaTheme="minorEastAsia"/>
          <w:lang w:val="en-US" w:eastAsia="zh-CN"/>
        </w:rPr>
      </w:pPr>
      <w:r w:rsidRPr="00381C2D">
        <w:rPr>
          <w:rFonts w:eastAsiaTheme="minorEastAsia"/>
          <w:lang w:val="en-US" w:eastAsia="zh-CN"/>
        </w:rPr>
        <w:t>Therefore, when the LR threshold is configured, failure to meet the entry condition means that the MR or LR is below the configured threshold. If we want to discuss whether a separate exit condition is needed, we are actually discussing whether it is reasonable to use the MR or LR below the configured threshold as the exit condition for Case #3.</w:t>
      </w:r>
      <w:r>
        <w:rPr>
          <w:rFonts w:eastAsiaTheme="minorEastAsia" w:hint="eastAsia"/>
          <w:lang w:val="en-US" w:eastAsia="zh-CN"/>
        </w:rPr>
        <w:t xml:space="preserve"> </w:t>
      </w:r>
      <w:r w:rsidRPr="00F30559">
        <w:rPr>
          <w:rFonts w:eastAsiaTheme="minorEastAsia"/>
          <w:lang w:val="en-US" w:eastAsia="zh-CN"/>
        </w:rPr>
        <w:t xml:space="preserve">Our view is that, considering that RAN4 has agreed to set the MR relaxation factor for Case #3 to 16, this </w:t>
      </w:r>
      <w:r w:rsidR="00FF0E06" w:rsidRPr="00FF0E06">
        <w:rPr>
          <w:rFonts w:eastAsiaTheme="minorEastAsia"/>
          <w:lang w:val="en-US" w:eastAsia="zh-CN"/>
        </w:rPr>
        <w:t>will significantly increase the latency of obtaining MR measurements</w:t>
      </w:r>
      <w:r w:rsidRPr="00F30559">
        <w:rPr>
          <w:rFonts w:eastAsiaTheme="minorEastAsia"/>
          <w:lang w:val="en-US" w:eastAsia="zh-CN"/>
        </w:rPr>
        <w:t>. Therefore, when defining the entry/exit conditions for Case #3, the LR measurement results should be fully considered to improve reliability. Therefore, Case #3 should be exited when either MR or LR falls below their respective entry thresholds.</w:t>
      </w:r>
    </w:p>
    <w:p w14:paraId="36E77727" w14:textId="7B39DEAA" w:rsidR="00342411" w:rsidRDefault="00342411" w:rsidP="00342411">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125A5A">
        <w:rPr>
          <w:rFonts w:eastAsiaTheme="minorEastAsia"/>
          <w:b/>
          <w:bCs/>
          <w:lang w:val="en-US" w:eastAsia="zh-CN"/>
        </w:rPr>
        <w:t>No separate exit condition is needed</w:t>
      </w:r>
      <w:r>
        <w:rPr>
          <w:rFonts w:eastAsiaTheme="minorEastAsia" w:hint="eastAsia"/>
          <w:b/>
          <w:bCs/>
          <w:lang w:val="en-US" w:eastAsia="zh-CN"/>
        </w:rPr>
        <w:t xml:space="preserve"> </w:t>
      </w:r>
      <w:r w:rsidRPr="005B4E9F">
        <w:rPr>
          <w:rFonts w:eastAsiaTheme="minorEastAsia"/>
          <w:b/>
          <w:bCs/>
          <w:lang w:val="en-US" w:eastAsia="zh-CN"/>
        </w:rPr>
        <w:t>for serving cell RRM relaxation</w:t>
      </w:r>
      <w:r>
        <w:rPr>
          <w:rFonts w:eastAsiaTheme="minorEastAsia" w:hint="eastAsia"/>
          <w:b/>
          <w:bCs/>
          <w:lang w:val="en-US" w:eastAsia="zh-CN"/>
        </w:rPr>
        <w:t xml:space="preserve">, and </w:t>
      </w:r>
      <w:r w:rsidRPr="00125A5A">
        <w:rPr>
          <w:rFonts w:eastAsiaTheme="minorEastAsia"/>
          <w:b/>
          <w:bCs/>
          <w:lang w:val="en-US" w:eastAsia="zh-CN"/>
        </w:rPr>
        <w:t>the exit condition can be defined as failing to meet the entry condition</w:t>
      </w:r>
      <w:r>
        <w:rPr>
          <w:rFonts w:eastAsiaTheme="minorEastAsia" w:hint="eastAsia"/>
          <w:b/>
          <w:bCs/>
          <w:lang w:val="en-US" w:eastAsia="zh-CN"/>
        </w:rPr>
        <w:t xml:space="preserve">, </w:t>
      </w:r>
      <w:r w:rsidRPr="00BF6B86">
        <w:rPr>
          <w:rFonts w:eastAsiaTheme="minorEastAsia"/>
          <w:b/>
          <w:bCs/>
          <w:lang w:val="en-US" w:eastAsia="zh-CN"/>
        </w:rPr>
        <w:t>i.e., MR or LR is below the configured threshold.</w:t>
      </w:r>
    </w:p>
    <w:p w14:paraId="6C21287A" w14:textId="77777777" w:rsidR="00342411" w:rsidRPr="00342411" w:rsidRDefault="00342411" w:rsidP="00342411">
      <w:pPr>
        <w:spacing w:after="0"/>
        <w:jc w:val="both"/>
        <w:rPr>
          <w:rFonts w:eastAsiaTheme="minorEastAsia"/>
          <w:b/>
          <w:bCs/>
          <w:lang w:val="en-US" w:eastAsia="zh-CN"/>
        </w:rPr>
      </w:pPr>
    </w:p>
    <w:p w14:paraId="25EB8078" w14:textId="21B2C506" w:rsidR="001629C3" w:rsidRPr="00E162C9" w:rsidRDefault="007F1DC4" w:rsidP="003B528C">
      <w:pPr>
        <w:pStyle w:val="2"/>
        <w:numPr>
          <w:ilvl w:val="0"/>
          <w:numId w:val="44"/>
        </w:numPr>
        <w:rPr>
          <w:rFonts w:ascii="Times New Roman" w:hAnsi="Times New Roman"/>
          <w:i w:val="0"/>
          <w:iCs w:val="0"/>
          <w:lang w:val="en-US" w:eastAsia="zh-CN"/>
        </w:rPr>
      </w:pPr>
      <w:r w:rsidRPr="007F1DC4">
        <w:rPr>
          <w:rFonts w:ascii="Times New Roman" w:hAnsi="Times New Roman"/>
          <w:i w:val="0"/>
          <w:iCs w:val="0"/>
          <w:lang w:eastAsia="zh-CN"/>
        </w:rPr>
        <w:t>RRC-8</w:t>
      </w:r>
      <w:r>
        <w:rPr>
          <w:rFonts w:ascii="Times New Roman" w:hAnsi="Times New Roman" w:hint="eastAsia"/>
          <w:i w:val="0"/>
          <w:iCs w:val="0"/>
          <w:lang w:eastAsia="zh-CN"/>
        </w:rPr>
        <w:t xml:space="preserve">: </w:t>
      </w:r>
      <w:r w:rsidR="00CD52D9" w:rsidRPr="00CD52D9">
        <w:rPr>
          <w:rFonts w:ascii="Times New Roman" w:hAnsi="Times New Roman"/>
          <w:i w:val="0"/>
          <w:iCs w:val="0"/>
          <w:lang w:eastAsia="zh-CN"/>
        </w:rPr>
        <w:t>FFS on whether/how to reduce the threshold number for LP-WUS/WUR</w:t>
      </w:r>
    </w:p>
    <w:p w14:paraId="64A62754" w14:textId="393A7F5D" w:rsidR="008B5C2D" w:rsidRDefault="006B2357" w:rsidP="00F63035">
      <w:pPr>
        <w:rPr>
          <w:lang w:val="en-US" w:eastAsia="zh-CN"/>
        </w:rPr>
      </w:pPr>
      <w:r w:rsidRPr="006B2357">
        <w:rPr>
          <w:lang w:val="en-US" w:eastAsia="zh-CN"/>
        </w:rPr>
        <w:t>In the RAN2#130 meeting, it was agreed that entry condition for serving cell RRM offloading should be higher than the threshold(s) of entry condition for R19 RRM relaxation (serving cell relaxation and neighboring cell relaxation)</w:t>
      </w:r>
      <w:r>
        <w:rPr>
          <w:rFonts w:hint="eastAsia"/>
          <w:lang w:val="en-US" w:eastAsia="zh-CN"/>
        </w:rPr>
        <w:t>.</w:t>
      </w:r>
    </w:p>
    <w:tbl>
      <w:tblPr>
        <w:tblStyle w:val="afc"/>
        <w:tblW w:w="0" w:type="auto"/>
        <w:tblLook w:val="04A0" w:firstRow="1" w:lastRow="0" w:firstColumn="1" w:lastColumn="0" w:noHBand="0" w:noVBand="1"/>
      </w:tblPr>
      <w:tblGrid>
        <w:gridCol w:w="9629"/>
      </w:tblGrid>
      <w:tr w:rsidR="006B2357" w:rsidRPr="00795D41" w14:paraId="4D37D75B" w14:textId="77777777" w:rsidTr="00E657DD">
        <w:tc>
          <w:tcPr>
            <w:tcW w:w="9629" w:type="dxa"/>
          </w:tcPr>
          <w:p w14:paraId="45D26554" w14:textId="3234EA8C" w:rsidR="006B2357" w:rsidRPr="005122EA" w:rsidRDefault="006B2357" w:rsidP="00E657DD">
            <w:pPr>
              <w:jc w:val="both"/>
              <w:rPr>
                <w:rFonts w:eastAsiaTheme="minorEastAsia"/>
                <w:lang w:val="en-US" w:eastAsia="zh-CN"/>
              </w:rPr>
            </w:pPr>
            <w:r w:rsidRPr="00B760A4">
              <w:rPr>
                <w:rFonts w:eastAsiaTheme="minorEastAsia"/>
                <w:lang w:val="en-US" w:eastAsia="zh-CN"/>
              </w:rPr>
              <w:t>RAN2#1</w:t>
            </w:r>
            <w:r>
              <w:rPr>
                <w:rFonts w:eastAsiaTheme="minorEastAsia" w:hint="eastAsia"/>
                <w:lang w:val="en-US" w:eastAsia="zh-CN"/>
              </w:rPr>
              <w:t xml:space="preserve">30  </w:t>
            </w:r>
            <w:r w:rsidRPr="0028570F">
              <w:rPr>
                <w:rFonts w:eastAsiaTheme="minorEastAsia" w:hint="eastAsia"/>
                <w:highlight w:val="green"/>
                <w:lang w:val="en-US" w:eastAsia="zh-CN"/>
              </w:rPr>
              <w:t>Agreement</w:t>
            </w:r>
            <w:r w:rsidRPr="00870345">
              <w:rPr>
                <w:rFonts w:eastAsiaTheme="minorEastAsia" w:hint="eastAsia"/>
                <w:highlight w:val="green"/>
                <w:lang w:val="en-US" w:eastAsia="zh-CN"/>
              </w:rPr>
              <w:t>s</w:t>
            </w:r>
          </w:p>
          <w:p w14:paraId="3CA62720" w14:textId="04C228DD" w:rsidR="006B2357" w:rsidRPr="006C510A" w:rsidRDefault="006C510A" w:rsidP="006C510A">
            <w:pPr>
              <w:pStyle w:val="aff3"/>
              <w:numPr>
                <w:ilvl w:val="0"/>
                <w:numId w:val="26"/>
              </w:numPr>
              <w:ind w:leftChars="0"/>
              <w:rPr>
                <w:rFonts w:ascii="Times New Roman" w:eastAsia="宋体" w:hAnsi="Times New Roman"/>
                <w:bCs/>
                <w:lang w:eastAsia="zh-CN"/>
              </w:rPr>
            </w:pPr>
            <w:r w:rsidRPr="006C510A">
              <w:rPr>
                <w:rFonts w:ascii="Times New Roman" w:eastAsia="宋体" w:hAnsi="Times New Roman"/>
                <w:bCs/>
                <w:lang w:eastAsia="zh-CN"/>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tc>
      </w:tr>
    </w:tbl>
    <w:p w14:paraId="4D60C80E" w14:textId="317F4A08" w:rsidR="006B2357" w:rsidRDefault="00EE562B" w:rsidP="00F63035">
      <w:pPr>
        <w:rPr>
          <w:lang w:eastAsia="zh-CN"/>
        </w:rPr>
      </w:pPr>
      <w:r w:rsidRPr="00EE562B">
        <w:rPr>
          <w:lang w:eastAsia="zh-CN"/>
        </w:rPr>
        <w:t xml:space="preserve">Therefore, when R19 RRM relaxation is configured, </w:t>
      </w:r>
      <w:r w:rsidR="003A5C57" w:rsidRPr="003A5C57">
        <w:rPr>
          <w:lang w:eastAsia="zh-CN"/>
        </w:rPr>
        <w:t>in order to expand the scope of application</w:t>
      </w:r>
      <w:r w:rsidRPr="00EE562B">
        <w:rPr>
          <w:lang w:eastAsia="zh-CN"/>
        </w:rPr>
        <w:t>, the entry threshold for LP-WUS monitoring can be merged with the entry threshold for R19 RRM relaxation.</w:t>
      </w:r>
    </w:p>
    <w:p w14:paraId="12FD8002" w14:textId="5BF5125A" w:rsidR="008619BA" w:rsidRDefault="00BF262A" w:rsidP="00F63035">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003C3117" w:rsidRPr="003C3117">
        <w:rPr>
          <w:rFonts w:eastAsiaTheme="minorEastAsia"/>
          <w:b/>
          <w:bCs/>
          <w:lang w:val="en-US" w:eastAsia="zh-CN"/>
        </w:rPr>
        <w:t xml:space="preserve">When R19 RRM relaxation is configured, the entry threshold for LP-WUS monitoring can be </w:t>
      </w:r>
      <w:r w:rsidR="003C3117">
        <w:rPr>
          <w:rFonts w:eastAsiaTheme="minorEastAsia" w:hint="eastAsia"/>
          <w:b/>
          <w:bCs/>
          <w:lang w:val="en-US" w:eastAsia="zh-CN"/>
        </w:rPr>
        <w:t>merged</w:t>
      </w:r>
      <w:r w:rsidR="003C3117" w:rsidRPr="003C3117">
        <w:rPr>
          <w:rFonts w:eastAsiaTheme="minorEastAsia"/>
          <w:b/>
          <w:bCs/>
          <w:lang w:val="en-US" w:eastAsia="zh-CN"/>
        </w:rPr>
        <w:t xml:space="preserve"> with the entry threshold for R19 RRM relaxation.</w:t>
      </w:r>
    </w:p>
    <w:p w14:paraId="0D9135C0" w14:textId="4A0F5054" w:rsidR="003A5C57" w:rsidRPr="006B2357" w:rsidRDefault="003B27D0" w:rsidP="00F63035">
      <w:pPr>
        <w:rPr>
          <w:lang w:eastAsia="zh-CN"/>
        </w:rPr>
      </w:pPr>
      <w:r w:rsidRPr="003B27D0">
        <w:rPr>
          <w:lang w:eastAsia="zh-CN"/>
        </w:rPr>
        <w:t xml:space="preserve">Furthermore, considering that serving cell RRM offloading is limited to the range where the UE does not perform neighboring cell RRM measurements, when the network only configures serving cell RRM offloading, the entry thresholds for LP-WUS monitoring and serving cell RRM offloading should not be </w:t>
      </w:r>
      <w:r>
        <w:rPr>
          <w:rFonts w:hint="eastAsia"/>
          <w:lang w:eastAsia="zh-CN"/>
        </w:rPr>
        <w:t>merg</w:t>
      </w:r>
      <w:r w:rsidRPr="003B27D0">
        <w:rPr>
          <w:lang w:eastAsia="zh-CN"/>
        </w:rPr>
        <w:t>ed, as this will limit the UE's energy-saving performance.</w:t>
      </w:r>
    </w:p>
    <w:p w14:paraId="5C6D277B" w14:textId="72A3527E" w:rsidR="003B27D0" w:rsidRDefault="00C14A09" w:rsidP="00F63035">
      <w:pPr>
        <w:rPr>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00B65EA7" w:rsidRPr="00B65EA7">
        <w:rPr>
          <w:rFonts w:eastAsiaTheme="minorEastAsia"/>
          <w:b/>
          <w:bCs/>
          <w:lang w:val="en-US" w:eastAsia="zh-CN"/>
        </w:rPr>
        <w:t>When the network only configures serving cell RRM offloading, the entry thresholds for LP-WUS monitoring and serving cell RRM offloading should not be merged, as this will limit the UE's energy-saving performance.</w:t>
      </w:r>
    </w:p>
    <w:p w14:paraId="1CFC76CC" w14:textId="78FCE0B5" w:rsidR="00036D38" w:rsidRPr="00922F14" w:rsidRDefault="00036D38" w:rsidP="00922F14">
      <w:pPr>
        <w:jc w:val="both"/>
        <w:rPr>
          <w:lang w:eastAsia="zh-CN"/>
        </w:rPr>
      </w:pPr>
    </w:p>
    <w:p w14:paraId="06C111DC" w14:textId="4790C116" w:rsidR="00093C0B" w:rsidRPr="00C60EBE" w:rsidRDefault="00337668" w:rsidP="00B65EA7">
      <w:pPr>
        <w:pStyle w:val="2"/>
        <w:numPr>
          <w:ilvl w:val="0"/>
          <w:numId w:val="44"/>
        </w:numPr>
        <w:rPr>
          <w:rFonts w:ascii="Times New Roman" w:hAnsi="Times New Roman"/>
          <w:i w:val="0"/>
          <w:iCs w:val="0"/>
          <w:lang w:eastAsia="zh-CN"/>
        </w:rPr>
      </w:pPr>
      <w:r w:rsidRPr="00337668">
        <w:rPr>
          <w:rFonts w:ascii="Times New Roman" w:hAnsi="Times New Roman"/>
          <w:i w:val="0"/>
          <w:iCs w:val="0"/>
          <w:lang w:eastAsia="zh-CN"/>
        </w:rPr>
        <w:lastRenderedPageBreak/>
        <w:t>RRC-10</w:t>
      </w:r>
      <w:r w:rsidRPr="00337668">
        <w:rPr>
          <w:rFonts w:hint="eastAsia"/>
          <w:i w:val="0"/>
          <w:iCs w:val="0"/>
          <w:lang w:eastAsia="zh-CN"/>
        </w:rPr>
        <w:t xml:space="preserve">: </w:t>
      </w:r>
      <w:r w:rsidRPr="00337668">
        <w:rPr>
          <w:rFonts w:ascii="Times New Roman" w:hAnsi="Times New Roman"/>
          <w:i w:val="0"/>
          <w:iCs w:val="0"/>
          <w:lang w:eastAsia="zh-CN"/>
        </w:rPr>
        <w:t>FFS on low mobility criteria</w:t>
      </w:r>
    </w:p>
    <w:p w14:paraId="726FA32F" w14:textId="4FAC9636" w:rsidR="00F87329" w:rsidRDefault="00927EF8">
      <w:pPr>
        <w:jc w:val="both"/>
        <w:rPr>
          <w:rFonts w:eastAsiaTheme="minorEastAsia"/>
          <w:lang w:val="en-US" w:eastAsia="zh-CN"/>
        </w:rPr>
      </w:pPr>
      <w:r w:rsidRPr="00927EF8">
        <w:rPr>
          <w:rFonts w:eastAsiaTheme="minorEastAsia"/>
          <w:lang w:val="en-US" w:eastAsia="zh-CN"/>
        </w:rPr>
        <w:t xml:space="preserve">Considering that the latency of </w:t>
      </w:r>
      <w:r w:rsidR="00E03ECB">
        <w:rPr>
          <w:rFonts w:eastAsiaTheme="minorEastAsia" w:hint="eastAsia"/>
          <w:lang w:eastAsia="zh-CN"/>
        </w:rPr>
        <w:t>s</w:t>
      </w:r>
      <w:r w:rsidR="00E03ECB" w:rsidRPr="00E03ECB">
        <w:rPr>
          <w:rFonts w:eastAsiaTheme="minorEastAsia"/>
          <w:lang w:eastAsia="zh-CN"/>
        </w:rPr>
        <w:t>tarting</w:t>
      </w:r>
      <w:r w:rsidRPr="00927EF8">
        <w:rPr>
          <w:rFonts w:eastAsiaTheme="minorEastAsia"/>
          <w:lang w:val="en-US" w:eastAsia="zh-CN"/>
        </w:rPr>
        <w:t xml:space="preserve"> MR is as high as hundreds of milliseconds, we should be very cautious about offloading serving cell measurements to LR.</w:t>
      </w:r>
      <w:r w:rsidR="00EA4602">
        <w:rPr>
          <w:rFonts w:eastAsiaTheme="minorEastAsia" w:hint="eastAsia"/>
          <w:lang w:val="en-US" w:eastAsia="zh-CN"/>
        </w:rPr>
        <w:t xml:space="preserve"> </w:t>
      </w:r>
      <w:r w:rsidR="0083122F" w:rsidRPr="0083122F">
        <w:rPr>
          <w:rFonts w:eastAsiaTheme="minorEastAsia"/>
          <w:lang w:val="en-US" w:eastAsia="zh-CN"/>
        </w:rPr>
        <w:t xml:space="preserve">If a UE is in a high mobility state, it is likely to reach the cell edge quickly, so the UE should use MR to perform neighbor measurements to prepare for possible handovers. If the UE performs measurement offloading and turns off MR at this time, </w:t>
      </w:r>
      <w:r w:rsidR="00A41CEE" w:rsidRPr="00A41CEE">
        <w:rPr>
          <w:rFonts w:eastAsiaTheme="minorEastAsia"/>
          <w:lang w:val="en-US" w:eastAsia="zh-CN"/>
        </w:rPr>
        <w:t xml:space="preserve">on the one hand, due to the extremely high startup delay of the MR, the UE is likely to miss the best </w:t>
      </w:r>
      <w:r w:rsidR="00F30249">
        <w:rPr>
          <w:rFonts w:eastAsiaTheme="minorEastAsia" w:hint="eastAsia"/>
          <w:lang w:val="en-US" w:eastAsia="zh-CN"/>
        </w:rPr>
        <w:t>handover</w:t>
      </w:r>
      <w:r w:rsidR="00A41CEE" w:rsidRPr="00A41CEE">
        <w:rPr>
          <w:rFonts w:eastAsiaTheme="minorEastAsia"/>
          <w:lang w:val="en-US" w:eastAsia="zh-CN"/>
        </w:rPr>
        <w:t xml:space="preserve"> opportunity; on the other hand, it will also cause unnecessary conversion </w:t>
      </w:r>
      <w:r w:rsidR="00F30249">
        <w:rPr>
          <w:rFonts w:eastAsiaTheme="minorEastAsia" w:hint="eastAsia"/>
          <w:lang w:val="en-US" w:eastAsia="zh-CN"/>
        </w:rPr>
        <w:t>power</w:t>
      </w:r>
      <w:r w:rsidR="00A41CEE" w:rsidRPr="00A41CEE">
        <w:rPr>
          <w:rFonts w:eastAsiaTheme="minorEastAsia"/>
          <w:lang w:val="en-US" w:eastAsia="zh-CN"/>
        </w:rPr>
        <w:t xml:space="preserve"> consumption.</w:t>
      </w:r>
      <w:r w:rsidR="0083122F" w:rsidRPr="0083122F">
        <w:rPr>
          <w:rFonts w:eastAsiaTheme="minorEastAsia"/>
          <w:lang w:val="en-US" w:eastAsia="zh-CN"/>
        </w:rPr>
        <w:t xml:space="preserve"> </w:t>
      </w:r>
      <w:r w:rsidR="00BC6C6B" w:rsidRPr="00BC6C6B">
        <w:rPr>
          <w:rFonts w:eastAsiaTheme="minorEastAsia"/>
          <w:lang w:val="en-US" w:eastAsia="zh-CN"/>
        </w:rPr>
        <w:t>Therefore, the mobility of UE should be considered for serving cell measurement offloading, that is, measurement offloading should not be performed when the UE is in a high-speed state.</w:t>
      </w:r>
    </w:p>
    <w:p w14:paraId="2426C9C9" w14:textId="24A119B0" w:rsidR="00F87329" w:rsidRDefault="00301B70">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B76D6B">
        <w:rPr>
          <w:rFonts w:eastAsiaTheme="minorEastAsia" w:hint="eastAsia"/>
          <w:b/>
          <w:bCs/>
          <w:lang w:val="en-US" w:eastAsia="zh-CN"/>
        </w:rPr>
        <w:t>4</w:t>
      </w:r>
      <w:r>
        <w:rPr>
          <w:rFonts w:eastAsiaTheme="minorEastAsia" w:hint="eastAsia"/>
          <w:b/>
          <w:bCs/>
          <w:lang w:val="en-US" w:eastAsia="zh-CN"/>
        </w:rPr>
        <w:t xml:space="preserve">: </w:t>
      </w:r>
      <w:r w:rsidR="00056085" w:rsidRPr="00056085">
        <w:rPr>
          <w:rFonts w:eastAsiaTheme="minorEastAsia"/>
          <w:b/>
          <w:bCs/>
          <w:lang w:val="en-US" w:eastAsia="zh-CN"/>
        </w:rPr>
        <w:t>UEs with high-mobility do not perform serving cell measurement offloading</w:t>
      </w:r>
      <w:r w:rsidR="00580E4B">
        <w:rPr>
          <w:rFonts w:eastAsiaTheme="minorEastAsia" w:hint="eastAsia"/>
          <w:b/>
          <w:bCs/>
          <w:lang w:val="en-US" w:eastAsia="zh-CN"/>
        </w:rPr>
        <w:t>.</w:t>
      </w:r>
    </w:p>
    <w:p w14:paraId="20E97B76" w14:textId="096533DD" w:rsidR="00B76D6B" w:rsidRDefault="005474B0">
      <w:pPr>
        <w:jc w:val="both"/>
        <w:rPr>
          <w:rFonts w:eastAsiaTheme="minorEastAsia"/>
          <w:lang w:val="en-US" w:eastAsia="zh-CN"/>
        </w:rPr>
      </w:pPr>
      <w:r w:rsidRPr="005474B0">
        <w:rPr>
          <w:rFonts w:eastAsiaTheme="minorEastAsia"/>
          <w:lang w:val="en-US" w:eastAsia="zh-CN"/>
        </w:rPr>
        <w:t>Similarly, considering that RAN4 defines the MR relaxation factor in R19 RRM relaxation as 16, this will significantly affect the measurement report latency and the accuracy of the serving cell and neighbor cell measurement results, which may have a negative impact on mobility management. Therefore, high-mobility UEs should not perform R19 RRM relaxation.</w:t>
      </w:r>
    </w:p>
    <w:p w14:paraId="69A7C51F" w14:textId="2DA56013" w:rsidR="00E6489B" w:rsidRDefault="00E6489B">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474B0">
        <w:rPr>
          <w:rFonts w:eastAsiaTheme="minorEastAsia" w:hint="eastAsia"/>
          <w:b/>
          <w:bCs/>
          <w:lang w:val="en-US" w:eastAsia="zh-CN"/>
        </w:rPr>
        <w:t>5</w:t>
      </w:r>
      <w:r w:rsidR="00B74B3C">
        <w:rPr>
          <w:rFonts w:eastAsiaTheme="minorEastAsia" w:hint="eastAsia"/>
          <w:b/>
          <w:bCs/>
          <w:lang w:val="en-US" w:eastAsia="zh-CN"/>
        </w:rPr>
        <w:t>:</w:t>
      </w:r>
      <w:r>
        <w:rPr>
          <w:rFonts w:eastAsiaTheme="minorEastAsia" w:hint="eastAsia"/>
          <w:b/>
          <w:bCs/>
          <w:lang w:val="en-US" w:eastAsia="zh-CN"/>
        </w:rPr>
        <w:t xml:space="preserve"> </w:t>
      </w:r>
      <w:r w:rsidR="005474B0" w:rsidRPr="00056085">
        <w:rPr>
          <w:rFonts w:eastAsiaTheme="minorEastAsia"/>
          <w:b/>
          <w:bCs/>
          <w:lang w:val="en-US" w:eastAsia="zh-CN"/>
        </w:rPr>
        <w:t>UEs with high-mobility do not perform</w:t>
      </w:r>
      <w:r w:rsidR="00BF6623" w:rsidRPr="00BF6623">
        <w:rPr>
          <w:rFonts w:eastAsiaTheme="minorEastAsia"/>
          <w:b/>
          <w:bCs/>
          <w:lang w:val="en-US" w:eastAsia="zh-CN"/>
        </w:rPr>
        <w:t xml:space="preserve"> </w:t>
      </w:r>
      <w:r w:rsidR="00955D8B" w:rsidRPr="00955D8B">
        <w:rPr>
          <w:rFonts w:eastAsiaTheme="minorEastAsia"/>
          <w:b/>
          <w:bCs/>
          <w:lang w:val="en-US" w:eastAsia="zh-CN"/>
        </w:rPr>
        <w:t>R19 RRM relaxation</w:t>
      </w:r>
      <w:r w:rsidR="00BF6623" w:rsidRPr="00BF6623">
        <w:rPr>
          <w:rFonts w:eastAsiaTheme="minorEastAsia"/>
          <w:b/>
          <w:bCs/>
          <w:lang w:val="en-US" w:eastAsia="zh-CN"/>
        </w:rPr>
        <w:t>.</w:t>
      </w:r>
    </w:p>
    <w:p w14:paraId="29ECF09B" w14:textId="77777777" w:rsidR="00B5145D" w:rsidRPr="002511AD" w:rsidRDefault="00B5145D">
      <w:pPr>
        <w:jc w:val="both"/>
        <w:rPr>
          <w:rFonts w:eastAsiaTheme="minorEastAsia"/>
          <w:lang w:val="en-US" w:eastAsia="zh-CN"/>
        </w:rPr>
      </w:pPr>
    </w:p>
    <w:p w14:paraId="2A24ABD4" w14:textId="07D58215" w:rsidR="005D54ED" w:rsidRDefault="000242EE" w:rsidP="000242EE">
      <w:pPr>
        <w:pStyle w:val="2"/>
        <w:numPr>
          <w:ilvl w:val="0"/>
          <w:numId w:val="44"/>
        </w:numPr>
        <w:rPr>
          <w:rFonts w:eastAsiaTheme="minorEastAsia"/>
          <w:b w:val="0"/>
          <w:bCs w:val="0"/>
          <w:lang w:val="en-US" w:eastAsia="zh-CN"/>
        </w:rPr>
      </w:pPr>
      <w:r w:rsidRPr="000242EE">
        <w:rPr>
          <w:rFonts w:ascii="Times New Roman" w:hAnsi="Times New Roman"/>
          <w:i w:val="0"/>
          <w:iCs w:val="0"/>
          <w:lang w:eastAsia="zh-CN"/>
        </w:rPr>
        <w:t>RRC-15</w:t>
      </w:r>
      <w:r>
        <w:rPr>
          <w:rFonts w:ascii="Times New Roman" w:hAnsi="Times New Roman" w:hint="eastAsia"/>
          <w:i w:val="0"/>
          <w:iCs w:val="0"/>
          <w:lang w:eastAsia="zh-CN"/>
        </w:rPr>
        <w:t xml:space="preserve">: </w:t>
      </w:r>
      <w:r w:rsidRPr="000242EE">
        <w:rPr>
          <w:rFonts w:ascii="Times New Roman" w:hAnsi="Times New Roman"/>
          <w:i w:val="0"/>
          <w:iCs w:val="0"/>
          <w:lang w:eastAsia="zh-CN"/>
        </w:rPr>
        <w:t>FFS on impact on R16 RRM relaxation criteria</w:t>
      </w:r>
    </w:p>
    <w:p w14:paraId="6A94C242" w14:textId="3E2163E6" w:rsidR="00AF6E14" w:rsidRDefault="00AF6E14" w:rsidP="00AF6E14">
      <w:pPr>
        <w:jc w:val="both"/>
        <w:rPr>
          <w:lang w:eastAsia="zh-CN"/>
        </w:rPr>
      </w:pPr>
      <w:r>
        <w:rPr>
          <w:rFonts w:hint="eastAsia"/>
          <w:lang w:eastAsia="zh-CN"/>
        </w:rPr>
        <w:t>F</w:t>
      </w:r>
      <w:r w:rsidRPr="00A94832">
        <w:rPr>
          <w:lang w:eastAsia="zh-CN"/>
        </w:rPr>
        <w:t xml:space="preserve">or </w:t>
      </w:r>
      <w:r w:rsidR="00D319E7" w:rsidRPr="00D319E7">
        <w:rPr>
          <w:lang w:eastAsia="zh-CN"/>
        </w:rPr>
        <w:t>R19 RRM relaxation</w:t>
      </w:r>
      <w:r>
        <w:rPr>
          <w:rFonts w:hint="eastAsia"/>
          <w:lang w:eastAsia="zh-CN"/>
        </w:rPr>
        <w:t xml:space="preserve">, </w:t>
      </w:r>
      <w:r w:rsidRPr="00E46C16">
        <w:rPr>
          <w:lang w:eastAsia="zh-CN"/>
        </w:rPr>
        <w:t>RAN4</w:t>
      </w:r>
      <w:r>
        <w:rPr>
          <w:rFonts w:hint="eastAsia"/>
          <w:lang w:eastAsia="zh-CN"/>
        </w:rPr>
        <w:t xml:space="preserve"> agreed that </w:t>
      </w:r>
      <w:r w:rsidRPr="000F2BDA">
        <w:rPr>
          <w:lang w:eastAsia="zh-CN"/>
        </w:rPr>
        <w:t>MR RRM relaxation scaling factor for serving cell/neighbour cell</w:t>
      </w:r>
      <w:r>
        <w:rPr>
          <w:rFonts w:hint="eastAsia"/>
          <w:lang w:eastAsia="zh-CN"/>
        </w:rPr>
        <w:t xml:space="preserve"> </w:t>
      </w:r>
      <w:r w:rsidRPr="000F2BDA">
        <w:rPr>
          <w:lang w:eastAsia="zh-CN"/>
        </w:rPr>
        <w:t>is 16</w:t>
      </w:r>
      <w:r>
        <w:rPr>
          <w:rFonts w:hint="eastAsia"/>
          <w:lang w:eastAsia="zh-CN"/>
        </w:rPr>
        <w:t xml:space="preserve">, which is </w:t>
      </w:r>
      <w:r w:rsidRPr="00D20674">
        <w:rPr>
          <w:lang w:eastAsia="zh-CN"/>
        </w:rPr>
        <w:t xml:space="preserve">significantly </w:t>
      </w:r>
      <w:r w:rsidRPr="00E46C16">
        <w:rPr>
          <w:lang w:eastAsia="zh-CN"/>
        </w:rPr>
        <w:t>larger than that of legacy Rel-16 UE power saving WI (</w:t>
      </w:r>
      <w:r w:rsidRPr="00D319E7">
        <w:rPr>
          <w:highlight w:val="yellow"/>
          <w:lang w:eastAsia="zh-CN"/>
        </w:rPr>
        <w:t>i.e., 3</w:t>
      </w:r>
      <w:r w:rsidRPr="00E46C16">
        <w:rPr>
          <w:lang w:eastAsia="zh-CN"/>
        </w:rPr>
        <w:t xml:space="preserve">). </w:t>
      </w:r>
    </w:p>
    <w:tbl>
      <w:tblPr>
        <w:tblStyle w:val="afc"/>
        <w:tblW w:w="0" w:type="auto"/>
        <w:tblLook w:val="04A0" w:firstRow="1" w:lastRow="0" w:firstColumn="1" w:lastColumn="0" w:noHBand="0" w:noVBand="1"/>
      </w:tblPr>
      <w:tblGrid>
        <w:gridCol w:w="9629"/>
      </w:tblGrid>
      <w:tr w:rsidR="00AF6E14" w14:paraId="0F9D8FD0" w14:textId="77777777" w:rsidTr="00E657DD">
        <w:tc>
          <w:tcPr>
            <w:tcW w:w="9629" w:type="dxa"/>
          </w:tcPr>
          <w:p w14:paraId="67ED4D2B" w14:textId="77777777" w:rsidR="00AF6E14" w:rsidRPr="004A1F2C" w:rsidRDefault="00AF6E14" w:rsidP="00E657DD">
            <w:pPr>
              <w:rPr>
                <w:color w:val="000000"/>
                <w:lang w:eastAsia="zh-CN"/>
              </w:rPr>
            </w:pPr>
            <w:r>
              <w:rPr>
                <w:rFonts w:hint="eastAsia"/>
                <w:color w:val="000000"/>
                <w:lang w:eastAsia="zh-CN"/>
              </w:rPr>
              <w:t xml:space="preserve">RAN4#114 </w:t>
            </w:r>
            <w:r w:rsidRPr="00DF512F">
              <w:rPr>
                <w:color w:val="000000"/>
                <w:highlight w:val="green"/>
              </w:rPr>
              <w:t>Agreement</w:t>
            </w:r>
            <w:r w:rsidRPr="00DF512F">
              <w:rPr>
                <w:color w:val="000000"/>
              </w:rPr>
              <w:t>:</w:t>
            </w:r>
          </w:p>
          <w:p w14:paraId="15B659BE" w14:textId="77777777" w:rsidR="00AF6E14" w:rsidRPr="004A1F2C" w:rsidRDefault="00AF6E14" w:rsidP="00AF6E14">
            <w:pPr>
              <w:pStyle w:val="aff3"/>
              <w:numPr>
                <w:ilvl w:val="0"/>
                <w:numId w:val="31"/>
              </w:numPr>
              <w:snapToGrid w:val="0"/>
              <w:spacing w:before="0" w:after="120"/>
              <w:ind w:leftChars="0" w:left="1200" w:hanging="400"/>
              <w:rPr>
                <w:rFonts w:eastAsia="等线"/>
                <w:color w:val="000000"/>
                <w:szCs w:val="21"/>
              </w:rPr>
            </w:pPr>
            <w:r w:rsidRPr="004A1F2C">
              <w:rPr>
                <w:rFonts w:eastAsia="等线"/>
                <w:color w:val="000000"/>
                <w:szCs w:val="21"/>
                <w:highlight w:val="green"/>
              </w:rPr>
              <w:t>MR RRM relaxation for serving cell/neighbour cell</w:t>
            </w:r>
            <w:r w:rsidRPr="004A1F2C">
              <w:rPr>
                <w:rFonts w:eastAsia="等线" w:hint="eastAsia"/>
                <w:color w:val="000000"/>
                <w:szCs w:val="21"/>
                <w:highlight w:val="green"/>
              </w:rPr>
              <w:t>:</w:t>
            </w:r>
            <w:r w:rsidRPr="004A1F2C">
              <w:rPr>
                <w:rFonts w:eastAsia="等线"/>
                <w:color w:val="000000"/>
                <w:szCs w:val="21"/>
                <w:highlight w:val="green"/>
              </w:rPr>
              <w:t xml:space="preserve"> scaling factor is 16.</w:t>
            </w:r>
          </w:p>
        </w:tc>
      </w:tr>
    </w:tbl>
    <w:p w14:paraId="0221AA11" w14:textId="77777777" w:rsidR="00AC2B64" w:rsidRDefault="00AF6E14" w:rsidP="00AF6E14">
      <w:pPr>
        <w:rPr>
          <w:lang w:eastAsia="zh-CN"/>
        </w:rPr>
      </w:pPr>
      <w:r w:rsidRPr="00E46C16">
        <w:rPr>
          <w:lang w:eastAsia="zh-CN"/>
        </w:rPr>
        <w:t xml:space="preserve">Considering that LR cannot assist MR in performing neighbor cell measurement, in our opinion, R19 </w:t>
      </w:r>
      <w:r w:rsidR="00C7788E" w:rsidRPr="00C7788E">
        <w:rPr>
          <w:lang w:eastAsia="zh-CN"/>
        </w:rPr>
        <w:t>RRM relaxation</w:t>
      </w:r>
      <w:r w:rsidRPr="00E46C16">
        <w:rPr>
          <w:lang w:eastAsia="zh-CN"/>
        </w:rPr>
        <w:t xml:space="preserve"> should have stricter evaluation conditions than R16. Therefore, the MR threshold in the entry condition of </w:t>
      </w:r>
      <w:r w:rsidR="00AC189D" w:rsidRPr="00E46C16">
        <w:rPr>
          <w:lang w:eastAsia="zh-CN"/>
        </w:rPr>
        <w:t>R19</w:t>
      </w:r>
      <w:r w:rsidR="00AC189D">
        <w:rPr>
          <w:rFonts w:hint="eastAsia"/>
          <w:lang w:eastAsia="zh-CN"/>
        </w:rPr>
        <w:t xml:space="preserve"> </w:t>
      </w:r>
      <w:r w:rsidR="006510B1">
        <w:rPr>
          <w:rFonts w:hint="eastAsia"/>
          <w:lang w:eastAsia="zh-CN"/>
        </w:rPr>
        <w:t>RRM</w:t>
      </w:r>
      <w:r w:rsidR="00262424" w:rsidRPr="00262424">
        <w:rPr>
          <w:lang w:eastAsia="zh-CN"/>
        </w:rPr>
        <w:t xml:space="preserve"> relaxation</w:t>
      </w:r>
      <w:r w:rsidRPr="00E46C16">
        <w:rPr>
          <w:lang w:eastAsia="zh-CN"/>
        </w:rPr>
        <w:t xml:space="preserve"> should be </w:t>
      </w:r>
      <w:r>
        <w:rPr>
          <w:rFonts w:hint="eastAsia"/>
          <w:lang w:eastAsia="zh-CN"/>
        </w:rPr>
        <w:t>higher</w:t>
      </w:r>
      <w:r w:rsidRPr="00E46C16">
        <w:rPr>
          <w:lang w:eastAsia="zh-CN"/>
        </w:rPr>
        <w:t xml:space="preserve"> than </w:t>
      </w:r>
      <w:r w:rsidRPr="00FF29A6">
        <w:rPr>
          <w:b/>
          <w:bCs/>
          <w:lang w:eastAsia="zh-CN"/>
        </w:rPr>
        <w:t>S</w:t>
      </w:r>
      <w:r w:rsidRPr="00FF29A6">
        <w:rPr>
          <w:b/>
          <w:bCs/>
          <w:vertAlign w:val="subscript"/>
          <w:lang w:eastAsia="zh-CN"/>
        </w:rPr>
        <w:t>SearchThresholdP</w:t>
      </w:r>
      <w:r w:rsidRPr="00E46C16">
        <w:rPr>
          <w:lang w:eastAsia="zh-CN"/>
        </w:rPr>
        <w:t xml:space="preserve"> in R16.</w:t>
      </w:r>
      <w:r w:rsidR="006016DD">
        <w:rPr>
          <w:rFonts w:hint="eastAsia"/>
          <w:lang w:eastAsia="zh-CN"/>
        </w:rPr>
        <w:t xml:space="preserve"> </w:t>
      </w:r>
    </w:p>
    <w:p w14:paraId="4D55FFCD" w14:textId="306A4C05" w:rsidR="008D472C" w:rsidRPr="008D472C" w:rsidRDefault="008D472C" w:rsidP="008D472C">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6: </w:t>
      </w:r>
      <w:r w:rsidRPr="0053261B">
        <w:rPr>
          <w:rFonts w:hint="eastAsia"/>
          <w:b/>
          <w:bCs/>
          <w:lang w:eastAsia="zh-CN"/>
        </w:rPr>
        <w:t>T</w:t>
      </w:r>
      <w:r w:rsidRPr="0053261B">
        <w:rPr>
          <w:b/>
          <w:bCs/>
          <w:lang w:eastAsia="zh-CN"/>
        </w:rPr>
        <w:t xml:space="preserve">he threshold </w:t>
      </w:r>
      <w:r>
        <w:rPr>
          <w:rFonts w:hint="eastAsia"/>
          <w:b/>
          <w:bCs/>
          <w:lang w:eastAsia="zh-CN"/>
        </w:rPr>
        <w:t>of</w:t>
      </w:r>
      <w:r w:rsidRPr="0053261B">
        <w:rPr>
          <w:b/>
          <w:bCs/>
          <w:lang w:eastAsia="zh-CN"/>
        </w:rPr>
        <w:t xml:space="preserve"> entry condition of R19 </w:t>
      </w:r>
      <w:r w:rsidRPr="004859E1">
        <w:rPr>
          <w:b/>
          <w:bCs/>
          <w:lang w:eastAsia="zh-CN"/>
        </w:rPr>
        <w:t>RRM</w:t>
      </w:r>
      <w:r w:rsidRPr="0053261B">
        <w:rPr>
          <w:b/>
          <w:bCs/>
          <w:lang w:eastAsia="zh-CN"/>
        </w:rPr>
        <w:t xml:space="preserve"> relaxation should be </w:t>
      </w:r>
      <w:r w:rsidRPr="005B3FC8">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p>
    <w:p w14:paraId="2AA2E479" w14:textId="197FB15F" w:rsidR="00AF6E14" w:rsidRPr="001213C0" w:rsidRDefault="002F64E8" w:rsidP="00AF6E14">
      <w:pPr>
        <w:rPr>
          <w:rFonts w:ascii="微软雅黑" w:eastAsia="微软雅黑" w:hAnsi="微软雅黑" w:cs="微软雅黑" w:hint="eastAsia"/>
          <w:color w:val="000000"/>
          <w:sz w:val="21"/>
          <w:szCs w:val="21"/>
          <w:lang w:val="en-US" w:eastAsia="zh-CN"/>
        </w:rPr>
      </w:pPr>
      <w:r w:rsidRPr="002F64E8">
        <w:rPr>
          <w:lang w:eastAsia="zh-CN"/>
        </w:rPr>
        <w:t>At the same time, since the relaxation factor of MR is 16, it is very reasonable to use LR to assist in evaluating the Rel-16 “not-at-cell-edge” and “low mobility” criteria.</w:t>
      </w:r>
    </w:p>
    <w:p w14:paraId="673E56E2" w14:textId="58EDD004" w:rsidR="005D54ED" w:rsidRDefault="00B74B3C" w:rsidP="00BC47CE">
      <w:pPr>
        <w:spacing w:before="24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7: </w:t>
      </w:r>
      <w:r w:rsidR="00E27465" w:rsidRPr="00E27465">
        <w:rPr>
          <w:rFonts w:eastAsiaTheme="minorEastAsia"/>
          <w:b/>
          <w:bCs/>
          <w:lang w:val="en-US" w:eastAsia="zh-CN"/>
        </w:rPr>
        <w:t>Supports using LR to evaluate the Rel-16 "not-at-cell-edge" and "low mobility" criteria</w:t>
      </w:r>
      <w:r w:rsidR="00476E39">
        <w:rPr>
          <w:rFonts w:eastAsiaTheme="minorEastAsia" w:hint="eastAsia"/>
          <w:b/>
          <w:bCs/>
          <w:lang w:val="en-US" w:eastAsia="zh-CN"/>
        </w:rPr>
        <w:t xml:space="preserve">, </w:t>
      </w:r>
      <w:r w:rsidR="00476E39" w:rsidRPr="00476E39">
        <w:rPr>
          <w:rFonts w:eastAsiaTheme="minorEastAsia"/>
          <w:b/>
          <w:bCs/>
          <w:lang w:val="en-US" w:eastAsia="zh-CN"/>
        </w:rPr>
        <w:t xml:space="preserve">and </w:t>
      </w:r>
      <w:r w:rsidR="0019273B" w:rsidRPr="0019273B">
        <w:rPr>
          <w:rFonts w:eastAsiaTheme="minorEastAsia"/>
          <w:b/>
          <w:bCs/>
          <w:lang w:val="en-US" w:eastAsia="zh-CN"/>
        </w:rPr>
        <w:t>defines</w:t>
      </w:r>
      <w:r w:rsidR="00476E39" w:rsidRPr="00476E39">
        <w:rPr>
          <w:rFonts w:eastAsiaTheme="minorEastAsia"/>
          <w:b/>
          <w:bCs/>
          <w:lang w:val="en-US" w:eastAsia="zh-CN"/>
        </w:rPr>
        <w:t xml:space="preserve"> the corresponding LR threshold</w:t>
      </w:r>
      <w:r w:rsidR="00E27465">
        <w:rPr>
          <w:rFonts w:eastAsiaTheme="minorEastAsia" w:hint="eastAsia"/>
          <w:b/>
          <w:bCs/>
          <w:lang w:val="en-US" w:eastAsia="zh-CN"/>
        </w:rPr>
        <w:t>.</w:t>
      </w:r>
    </w:p>
    <w:p w14:paraId="020C136E" w14:textId="2B9ABCE7" w:rsidR="00F84FC9" w:rsidRDefault="00F84FC9" w:rsidP="00BC47CE">
      <w:pPr>
        <w:spacing w:before="24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8: </w:t>
      </w:r>
      <w:r w:rsidR="00FB4466" w:rsidRPr="00FB4466">
        <w:rPr>
          <w:rFonts w:eastAsiaTheme="minorEastAsia"/>
          <w:b/>
          <w:bCs/>
          <w:lang w:val="en-US" w:eastAsia="zh-CN"/>
        </w:rPr>
        <w:t xml:space="preserve">The LR measurement can be used to evaluate the exit condition of the Rel-16 "not-at-cell-edge" </w:t>
      </w:r>
      <w:r w:rsidR="003875A7" w:rsidRPr="003875A7">
        <w:rPr>
          <w:rFonts w:eastAsiaTheme="minorEastAsia"/>
          <w:b/>
          <w:bCs/>
          <w:lang w:val="en-US" w:eastAsia="zh-CN"/>
        </w:rPr>
        <w:t>criteria</w:t>
      </w:r>
      <w:r w:rsidR="00FB4466" w:rsidRPr="00FB4466">
        <w:rPr>
          <w:rFonts w:eastAsiaTheme="minorEastAsia"/>
          <w:b/>
          <w:bCs/>
          <w:lang w:val="en-US" w:eastAsia="zh-CN"/>
        </w:rPr>
        <w:t xml:space="preserve">. That is, </w:t>
      </w:r>
      <w:r w:rsidR="00844978" w:rsidRPr="00844978">
        <w:rPr>
          <w:rFonts w:eastAsiaTheme="minorEastAsia"/>
          <w:b/>
          <w:bCs/>
          <w:lang w:val="en-US" w:eastAsia="zh-CN"/>
        </w:rPr>
        <w:t xml:space="preserve">the exit condition of the Rel-16 "not-at-cell-edge" </w:t>
      </w:r>
      <w:r w:rsidR="002A44D1" w:rsidRPr="003875A7">
        <w:rPr>
          <w:rFonts w:eastAsiaTheme="minorEastAsia"/>
          <w:b/>
          <w:bCs/>
          <w:lang w:val="en-US" w:eastAsia="zh-CN"/>
        </w:rPr>
        <w:t>criteria</w:t>
      </w:r>
      <w:r w:rsidR="00844978" w:rsidRPr="00844978">
        <w:rPr>
          <w:rFonts w:eastAsiaTheme="minorEastAsia"/>
          <w:b/>
          <w:bCs/>
          <w:lang w:val="en-US" w:eastAsia="zh-CN"/>
        </w:rPr>
        <w:t xml:space="preserve"> is defined as when the MR or LR measurement is below the threshold.</w:t>
      </w:r>
    </w:p>
    <w:p w14:paraId="763595FD" w14:textId="22B081E8" w:rsidR="002A44D1" w:rsidRDefault="002A44D1" w:rsidP="0085001C">
      <w:pPr>
        <w:spacing w:before="240"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9: </w:t>
      </w:r>
      <w:r w:rsidR="00532220" w:rsidRPr="00532220">
        <w:rPr>
          <w:rFonts w:eastAsiaTheme="minorEastAsia"/>
          <w:b/>
          <w:bCs/>
          <w:lang w:val="en-US" w:eastAsia="zh-CN"/>
        </w:rPr>
        <w:t>LR measurements can be used to evaluate the entry/exit conditions of Rel-16 “low mobility”</w:t>
      </w:r>
      <w:r w:rsidR="00532220">
        <w:rPr>
          <w:rFonts w:eastAsiaTheme="minorEastAsia" w:hint="eastAsia"/>
          <w:b/>
          <w:bCs/>
          <w:lang w:val="en-US" w:eastAsia="zh-CN"/>
        </w:rPr>
        <w:t xml:space="preserve"> </w:t>
      </w:r>
      <w:r w:rsidR="00532220" w:rsidRPr="003875A7">
        <w:rPr>
          <w:rFonts w:eastAsiaTheme="minorEastAsia"/>
          <w:b/>
          <w:bCs/>
          <w:lang w:val="en-US" w:eastAsia="zh-CN"/>
        </w:rPr>
        <w:t>criteria</w:t>
      </w:r>
      <w:r w:rsidR="00532220">
        <w:rPr>
          <w:rFonts w:eastAsiaTheme="minorEastAsia" w:hint="eastAsia"/>
          <w:b/>
          <w:bCs/>
          <w:lang w:val="en-US" w:eastAsia="zh-CN"/>
        </w:rPr>
        <w:t>:</w:t>
      </w:r>
    </w:p>
    <w:p w14:paraId="54400CFD" w14:textId="69ECF72F" w:rsidR="00532220" w:rsidRPr="00B04021" w:rsidRDefault="0041561A" w:rsidP="0085001C">
      <w:pPr>
        <w:pStyle w:val="aff3"/>
        <w:numPr>
          <w:ilvl w:val="0"/>
          <w:numId w:val="45"/>
        </w:numPr>
        <w:spacing w:before="0"/>
        <w:ind w:leftChars="0"/>
        <w:jc w:val="both"/>
        <w:rPr>
          <w:rFonts w:eastAsiaTheme="minorEastAsia"/>
          <w:b/>
          <w:bCs/>
          <w:lang w:eastAsia="zh-CN"/>
        </w:rPr>
      </w:pPr>
      <w:r w:rsidRPr="00B04021">
        <w:rPr>
          <w:rFonts w:eastAsiaTheme="minorEastAsia" w:hint="eastAsia"/>
          <w:b/>
          <w:bCs/>
          <w:lang w:eastAsia="zh-CN"/>
        </w:rPr>
        <w:t>E</w:t>
      </w:r>
      <w:r w:rsidR="003447F9" w:rsidRPr="00B04021">
        <w:rPr>
          <w:rFonts w:eastAsiaTheme="minorEastAsia"/>
          <w:b/>
          <w:bCs/>
          <w:lang w:eastAsia="zh-CN"/>
        </w:rPr>
        <w:t>ntry condition</w:t>
      </w:r>
      <w:r w:rsidR="003447F9" w:rsidRPr="00B04021">
        <w:rPr>
          <w:rFonts w:eastAsiaTheme="minorEastAsia" w:hint="eastAsia"/>
          <w:b/>
          <w:bCs/>
          <w:lang w:eastAsia="zh-CN"/>
        </w:rPr>
        <w:t>:</w:t>
      </w:r>
      <w:r w:rsidR="007F3CE0" w:rsidRPr="00B04021">
        <w:rPr>
          <w:rFonts w:eastAsiaTheme="minorEastAsia" w:hint="eastAsia"/>
          <w:b/>
          <w:bCs/>
          <w:lang w:eastAsia="zh-CN"/>
        </w:rPr>
        <w:t xml:space="preserve"> </w:t>
      </w:r>
      <w:r w:rsidRPr="00B04021">
        <w:rPr>
          <w:rFonts w:eastAsiaTheme="minorEastAsia"/>
          <w:b/>
          <w:bCs/>
          <w:lang w:eastAsia="zh-CN"/>
        </w:rPr>
        <w:t>If the LR threshold is configured, both MR and LR measurements are below their respective thresholds.</w:t>
      </w:r>
    </w:p>
    <w:p w14:paraId="79979136" w14:textId="14354ACC" w:rsidR="003447F9" w:rsidRPr="00B04021" w:rsidRDefault="0041561A" w:rsidP="0085001C">
      <w:pPr>
        <w:pStyle w:val="aff3"/>
        <w:numPr>
          <w:ilvl w:val="0"/>
          <w:numId w:val="45"/>
        </w:numPr>
        <w:spacing w:before="0"/>
        <w:ind w:leftChars="0"/>
        <w:jc w:val="both"/>
        <w:rPr>
          <w:rFonts w:eastAsiaTheme="minorEastAsia"/>
          <w:b/>
          <w:bCs/>
          <w:lang w:eastAsia="zh-CN"/>
        </w:rPr>
      </w:pPr>
      <w:r w:rsidRPr="00B04021">
        <w:rPr>
          <w:rFonts w:eastAsiaTheme="minorEastAsia" w:hint="eastAsia"/>
          <w:b/>
          <w:bCs/>
          <w:lang w:eastAsia="zh-CN"/>
        </w:rPr>
        <w:t>E</w:t>
      </w:r>
      <w:r w:rsidR="007F3CE0" w:rsidRPr="00B04021">
        <w:rPr>
          <w:rFonts w:eastAsiaTheme="minorEastAsia"/>
          <w:b/>
          <w:bCs/>
          <w:lang w:eastAsia="zh-CN"/>
        </w:rPr>
        <w:t>xit condition</w:t>
      </w:r>
      <w:r w:rsidR="007F3CE0" w:rsidRPr="00B04021">
        <w:rPr>
          <w:rFonts w:eastAsiaTheme="minorEastAsia" w:hint="eastAsia"/>
          <w:b/>
          <w:bCs/>
          <w:lang w:eastAsia="zh-CN"/>
        </w:rPr>
        <w:t>:</w:t>
      </w:r>
      <w:r w:rsidRPr="00B04021">
        <w:rPr>
          <w:rFonts w:eastAsiaTheme="minorEastAsia" w:hint="eastAsia"/>
          <w:b/>
          <w:bCs/>
          <w:lang w:eastAsia="zh-CN"/>
        </w:rPr>
        <w:t xml:space="preserve"> </w:t>
      </w:r>
      <w:r w:rsidR="006D73E0" w:rsidRPr="00B04021">
        <w:rPr>
          <w:rFonts w:eastAsiaTheme="minorEastAsia"/>
          <w:b/>
          <w:bCs/>
          <w:lang w:eastAsia="zh-CN"/>
        </w:rPr>
        <w:t>The MR or LR measurement is above its respective threshold</w:t>
      </w:r>
      <w:r w:rsidR="006D73E0" w:rsidRPr="00B04021">
        <w:rPr>
          <w:rFonts w:eastAsiaTheme="minorEastAsia" w:hint="eastAsia"/>
          <w:b/>
          <w:bCs/>
          <w:lang w:eastAsia="zh-CN"/>
        </w:rPr>
        <w:t>.</w:t>
      </w:r>
    </w:p>
    <w:p w14:paraId="4975EB6A" w14:textId="77777777" w:rsidR="00172570" w:rsidRPr="00F76B92" w:rsidRDefault="00172570" w:rsidP="00001F39">
      <w:pPr>
        <w:jc w:val="both"/>
        <w:rPr>
          <w:b/>
          <w:bCs/>
          <w:lang w:eastAsia="zh-CN"/>
        </w:rPr>
      </w:pPr>
    </w:p>
    <w:p w14:paraId="1D1D0B00" w14:textId="77777777" w:rsidR="0004317E" w:rsidRDefault="005D6957" w:rsidP="00C21A7C">
      <w:pPr>
        <w:pStyle w:val="1"/>
        <w:numPr>
          <w:ilvl w:val="0"/>
          <w:numId w:val="44"/>
        </w:numPr>
        <w:jc w:val="both"/>
        <w:rPr>
          <w:rFonts w:ascii="Times New Roman" w:hAnsi="Times New Roman"/>
          <w:lang w:eastAsia="zh-CN"/>
        </w:rPr>
      </w:pPr>
      <w:r>
        <w:rPr>
          <w:rFonts w:ascii="Times New Roman" w:eastAsiaTheme="minorEastAsia" w:hAnsi="Times New Roman"/>
          <w:lang w:eastAsia="zh-CN"/>
        </w:rPr>
        <w:t>Conclusions</w:t>
      </w:r>
    </w:p>
    <w:p w14:paraId="7E3BBC5D" w14:textId="3D1AAD5C"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 xml:space="preserve">following </w:t>
      </w:r>
      <w:r w:rsidR="00EA4F52">
        <w:rPr>
          <w:rFonts w:hint="eastAsia"/>
          <w:sz w:val="22"/>
          <w:szCs w:val="22"/>
          <w:lang w:eastAsia="zh-CN"/>
        </w:rPr>
        <w:t>is</w:t>
      </w:r>
      <w:r w:rsidR="00950734">
        <w:rPr>
          <w:sz w:val="22"/>
          <w:szCs w:val="22"/>
          <w:lang w:eastAsia="zh-CN"/>
        </w:rPr>
        <w:t xml:space="preserve"> </w:t>
      </w:r>
      <w:r w:rsidR="000472E3">
        <w:rPr>
          <w:rFonts w:hint="eastAsia"/>
          <w:sz w:val="22"/>
          <w:szCs w:val="22"/>
          <w:lang w:eastAsia="zh-CN"/>
        </w:rPr>
        <w:t>our</w:t>
      </w:r>
      <w:r w:rsidR="00950734">
        <w:rPr>
          <w:sz w:val="22"/>
          <w:szCs w:val="22"/>
          <w:lang w:eastAsia="zh-CN"/>
        </w:rPr>
        <w:t xml:space="preserve"> proposals.</w:t>
      </w:r>
    </w:p>
    <w:p w14:paraId="77F11D60" w14:textId="2E6ACBD3"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0E3E283A" w14:textId="77777777" w:rsidR="009D4290" w:rsidRDefault="009D4290" w:rsidP="009D4290">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125A5A">
        <w:rPr>
          <w:rFonts w:eastAsiaTheme="minorEastAsia"/>
          <w:b/>
          <w:bCs/>
          <w:lang w:val="en-US" w:eastAsia="zh-CN"/>
        </w:rPr>
        <w:t>No separate exit condition is needed</w:t>
      </w:r>
      <w:r>
        <w:rPr>
          <w:rFonts w:eastAsiaTheme="minorEastAsia" w:hint="eastAsia"/>
          <w:b/>
          <w:bCs/>
          <w:lang w:val="en-US" w:eastAsia="zh-CN"/>
        </w:rPr>
        <w:t xml:space="preserve"> </w:t>
      </w:r>
      <w:r w:rsidRPr="005B4E9F">
        <w:rPr>
          <w:rFonts w:eastAsiaTheme="minorEastAsia"/>
          <w:b/>
          <w:bCs/>
          <w:lang w:val="en-US" w:eastAsia="zh-CN"/>
        </w:rPr>
        <w:t>for serving cell RRM relaxation</w:t>
      </w:r>
      <w:r>
        <w:rPr>
          <w:rFonts w:eastAsiaTheme="minorEastAsia" w:hint="eastAsia"/>
          <w:b/>
          <w:bCs/>
          <w:lang w:val="en-US" w:eastAsia="zh-CN"/>
        </w:rPr>
        <w:t xml:space="preserve">, and </w:t>
      </w:r>
      <w:r w:rsidRPr="00125A5A">
        <w:rPr>
          <w:rFonts w:eastAsiaTheme="minorEastAsia"/>
          <w:b/>
          <w:bCs/>
          <w:lang w:val="en-US" w:eastAsia="zh-CN"/>
        </w:rPr>
        <w:t>the exit condition can be defined as failing to meet the entry condition</w:t>
      </w:r>
      <w:r>
        <w:rPr>
          <w:rFonts w:eastAsiaTheme="minorEastAsia" w:hint="eastAsia"/>
          <w:b/>
          <w:bCs/>
          <w:lang w:val="en-US" w:eastAsia="zh-CN"/>
        </w:rPr>
        <w:t xml:space="preserve">, </w:t>
      </w:r>
      <w:r w:rsidRPr="00BF6B86">
        <w:rPr>
          <w:rFonts w:eastAsiaTheme="minorEastAsia"/>
          <w:b/>
          <w:bCs/>
          <w:lang w:val="en-US" w:eastAsia="zh-CN"/>
        </w:rPr>
        <w:t>i.e., MR or LR is below the configured threshold.</w:t>
      </w:r>
    </w:p>
    <w:p w14:paraId="256B50D6" w14:textId="77777777" w:rsidR="009D4290" w:rsidRDefault="009D4290" w:rsidP="009D4290">
      <w:pPr>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 xml:space="preserve">roposal </w:t>
      </w:r>
      <w:r>
        <w:rPr>
          <w:rFonts w:eastAsiaTheme="minorEastAsia" w:hint="eastAsia"/>
          <w:b/>
          <w:bCs/>
          <w:lang w:val="en-US" w:eastAsia="zh-CN"/>
        </w:rPr>
        <w:t xml:space="preserve">2: </w:t>
      </w:r>
      <w:r w:rsidRPr="003C3117">
        <w:rPr>
          <w:rFonts w:eastAsiaTheme="minorEastAsia"/>
          <w:b/>
          <w:bCs/>
          <w:lang w:val="en-US" w:eastAsia="zh-CN"/>
        </w:rPr>
        <w:t xml:space="preserve">When R19 RRM relaxation is configured, the entry threshold for LP-WUS monitoring can be </w:t>
      </w:r>
      <w:r>
        <w:rPr>
          <w:rFonts w:eastAsiaTheme="minorEastAsia" w:hint="eastAsia"/>
          <w:b/>
          <w:bCs/>
          <w:lang w:val="en-US" w:eastAsia="zh-CN"/>
        </w:rPr>
        <w:t>merged</w:t>
      </w:r>
      <w:r w:rsidRPr="003C3117">
        <w:rPr>
          <w:rFonts w:eastAsiaTheme="minorEastAsia"/>
          <w:b/>
          <w:bCs/>
          <w:lang w:val="en-US" w:eastAsia="zh-CN"/>
        </w:rPr>
        <w:t xml:space="preserve"> with the entry threshold for R19 RRM relaxation.</w:t>
      </w:r>
    </w:p>
    <w:p w14:paraId="6CC001CE" w14:textId="77777777" w:rsidR="009D4290" w:rsidRDefault="009D4290" w:rsidP="009D4290">
      <w:pPr>
        <w:rPr>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B65EA7">
        <w:rPr>
          <w:rFonts w:eastAsiaTheme="minorEastAsia"/>
          <w:b/>
          <w:bCs/>
          <w:lang w:val="en-US" w:eastAsia="zh-CN"/>
        </w:rPr>
        <w:t>When the network only configures serving cell RRM offloading, the entry thresholds for LP-WUS monitoring and serving cell RRM offloading should not be merged, as this will limit the UE's energy-saving performance.</w:t>
      </w:r>
    </w:p>
    <w:p w14:paraId="02AC7C9A" w14:textId="77777777" w:rsidR="009D4290" w:rsidRDefault="009D4290" w:rsidP="009D4290">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4: </w:t>
      </w:r>
      <w:r w:rsidRPr="00056085">
        <w:rPr>
          <w:rFonts w:eastAsiaTheme="minorEastAsia"/>
          <w:b/>
          <w:bCs/>
          <w:lang w:val="en-US" w:eastAsia="zh-CN"/>
        </w:rPr>
        <w:t>UEs with high-mobility do not perform serving cell measurement offloading</w:t>
      </w:r>
      <w:r>
        <w:rPr>
          <w:rFonts w:eastAsiaTheme="minorEastAsia" w:hint="eastAsia"/>
          <w:b/>
          <w:bCs/>
          <w:lang w:val="en-US" w:eastAsia="zh-CN"/>
        </w:rPr>
        <w:t>.</w:t>
      </w:r>
    </w:p>
    <w:p w14:paraId="3952626C" w14:textId="77777777" w:rsidR="009D4290" w:rsidRDefault="009D4290" w:rsidP="009D4290">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5: </w:t>
      </w:r>
      <w:r w:rsidRPr="00056085">
        <w:rPr>
          <w:rFonts w:eastAsiaTheme="minorEastAsia"/>
          <w:b/>
          <w:bCs/>
          <w:lang w:val="en-US" w:eastAsia="zh-CN"/>
        </w:rPr>
        <w:t>UEs with high-mobility do not perform</w:t>
      </w:r>
      <w:r w:rsidRPr="00BF6623">
        <w:rPr>
          <w:rFonts w:eastAsiaTheme="minorEastAsia"/>
          <w:b/>
          <w:bCs/>
          <w:lang w:val="en-US" w:eastAsia="zh-CN"/>
        </w:rPr>
        <w:t xml:space="preserve"> </w:t>
      </w:r>
      <w:r w:rsidRPr="00955D8B">
        <w:rPr>
          <w:rFonts w:eastAsiaTheme="minorEastAsia"/>
          <w:b/>
          <w:bCs/>
          <w:lang w:val="en-US" w:eastAsia="zh-CN"/>
        </w:rPr>
        <w:t>R19 RRM relaxation</w:t>
      </w:r>
      <w:r w:rsidRPr="00BF6623">
        <w:rPr>
          <w:rFonts w:eastAsiaTheme="minorEastAsia"/>
          <w:b/>
          <w:bCs/>
          <w:lang w:val="en-US" w:eastAsia="zh-CN"/>
        </w:rPr>
        <w:t>.</w:t>
      </w:r>
    </w:p>
    <w:p w14:paraId="1597EBC5" w14:textId="77777777" w:rsidR="009D4290" w:rsidRPr="008D472C" w:rsidRDefault="009D4290" w:rsidP="009D4290">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6: </w:t>
      </w:r>
      <w:r w:rsidRPr="0053261B">
        <w:rPr>
          <w:rFonts w:hint="eastAsia"/>
          <w:b/>
          <w:bCs/>
          <w:lang w:eastAsia="zh-CN"/>
        </w:rPr>
        <w:t>T</w:t>
      </w:r>
      <w:r w:rsidRPr="0053261B">
        <w:rPr>
          <w:b/>
          <w:bCs/>
          <w:lang w:eastAsia="zh-CN"/>
        </w:rPr>
        <w:t xml:space="preserve">he threshold </w:t>
      </w:r>
      <w:r>
        <w:rPr>
          <w:rFonts w:hint="eastAsia"/>
          <w:b/>
          <w:bCs/>
          <w:lang w:eastAsia="zh-CN"/>
        </w:rPr>
        <w:t>of</w:t>
      </w:r>
      <w:r w:rsidRPr="0053261B">
        <w:rPr>
          <w:b/>
          <w:bCs/>
          <w:lang w:eastAsia="zh-CN"/>
        </w:rPr>
        <w:t xml:space="preserve"> entry condition of R19 </w:t>
      </w:r>
      <w:r w:rsidRPr="004859E1">
        <w:rPr>
          <w:b/>
          <w:bCs/>
          <w:lang w:eastAsia="zh-CN"/>
        </w:rPr>
        <w:t>RRM</w:t>
      </w:r>
      <w:r w:rsidRPr="0053261B">
        <w:rPr>
          <w:b/>
          <w:bCs/>
          <w:lang w:eastAsia="zh-CN"/>
        </w:rPr>
        <w:t xml:space="preserve"> relaxation should be </w:t>
      </w:r>
      <w:r w:rsidRPr="005B3FC8">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p>
    <w:p w14:paraId="6CA905EF" w14:textId="2D19C3E9" w:rsidR="00257904" w:rsidRDefault="00257904" w:rsidP="00257904">
      <w:pPr>
        <w:spacing w:before="24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7: </w:t>
      </w:r>
      <w:r w:rsidRPr="00E27465">
        <w:rPr>
          <w:rFonts w:eastAsiaTheme="minorEastAsia"/>
          <w:b/>
          <w:bCs/>
          <w:lang w:val="en-US" w:eastAsia="zh-CN"/>
        </w:rPr>
        <w:t>Supports using LR to evaluate the Rel-16 "not-at-cell-edge" and "low mobility" criteria</w:t>
      </w:r>
      <w:r>
        <w:rPr>
          <w:rFonts w:eastAsiaTheme="minorEastAsia" w:hint="eastAsia"/>
          <w:b/>
          <w:bCs/>
          <w:lang w:val="en-US" w:eastAsia="zh-CN"/>
        </w:rPr>
        <w:t xml:space="preserve">, </w:t>
      </w:r>
      <w:r w:rsidRPr="00476E39">
        <w:rPr>
          <w:rFonts w:eastAsiaTheme="minorEastAsia"/>
          <w:b/>
          <w:bCs/>
          <w:lang w:val="en-US" w:eastAsia="zh-CN"/>
        </w:rPr>
        <w:t xml:space="preserve">and </w:t>
      </w:r>
      <w:r w:rsidR="0019273B" w:rsidRPr="0019273B">
        <w:rPr>
          <w:rFonts w:eastAsiaTheme="minorEastAsia"/>
          <w:b/>
          <w:bCs/>
          <w:lang w:val="en-US" w:eastAsia="zh-CN"/>
        </w:rPr>
        <w:t>defines</w:t>
      </w:r>
      <w:r w:rsidRPr="00476E39">
        <w:rPr>
          <w:rFonts w:eastAsiaTheme="minorEastAsia"/>
          <w:b/>
          <w:bCs/>
          <w:lang w:val="en-US" w:eastAsia="zh-CN"/>
        </w:rPr>
        <w:t xml:space="preserve"> the corresponding LR threshold</w:t>
      </w:r>
      <w:r>
        <w:rPr>
          <w:rFonts w:eastAsiaTheme="minorEastAsia" w:hint="eastAsia"/>
          <w:b/>
          <w:bCs/>
          <w:lang w:val="en-US" w:eastAsia="zh-CN"/>
        </w:rPr>
        <w:t>.</w:t>
      </w:r>
    </w:p>
    <w:p w14:paraId="2B558C86" w14:textId="77777777" w:rsidR="00257904" w:rsidRDefault="00257904" w:rsidP="00257904">
      <w:pPr>
        <w:spacing w:before="24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8: </w:t>
      </w:r>
      <w:r w:rsidRPr="00FB4466">
        <w:rPr>
          <w:rFonts w:eastAsiaTheme="minorEastAsia"/>
          <w:b/>
          <w:bCs/>
          <w:lang w:val="en-US" w:eastAsia="zh-CN"/>
        </w:rPr>
        <w:t xml:space="preserve">The LR measurement can be used to evaluate the exit condition of the Rel-16 "not-at-cell-edge" </w:t>
      </w:r>
      <w:r w:rsidRPr="003875A7">
        <w:rPr>
          <w:rFonts w:eastAsiaTheme="minorEastAsia"/>
          <w:b/>
          <w:bCs/>
          <w:lang w:val="en-US" w:eastAsia="zh-CN"/>
        </w:rPr>
        <w:t>criteria</w:t>
      </w:r>
      <w:r w:rsidRPr="00FB4466">
        <w:rPr>
          <w:rFonts w:eastAsiaTheme="minorEastAsia"/>
          <w:b/>
          <w:bCs/>
          <w:lang w:val="en-US" w:eastAsia="zh-CN"/>
        </w:rPr>
        <w:t xml:space="preserve">. That is, </w:t>
      </w:r>
      <w:r w:rsidRPr="00844978">
        <w:rPr>
          <w:rFonts w:eastAsiaTheme="minorEastAsia"/>
          <w:b/>
          <w:bCs/>
          <w:lang w:val="en-US" w:eastAsia="zh-CN"/>
        </w:rPr>
        <w:t xml:space="preserve">the exit condition of the Rel-16 "not-at-cell-edge" </w:t>
      </w:r>
      <w:r w:rsidRPr="003875A7">
        <w:rPr>
          <w:rFonts w:eastAsiaTheme="minorEastAsia"/>
          <w:b/>
          <w:bCs/>
          <w:lang w:val="en-US" w:eastAsia="zh-CN"/>
        </w:rPr>
        <w:t>criteria</w:t>
      </w:r>
      <w:r w:rsidRPr="00844978">
        <w:rPr>
          <w:rFonts w:eastAsiaTheme="minorEastAsia"/>
          <w:b/>
          <w:bCs/>
          <w:lang w:val="en-US" w:eastAsia="zh-CN"/>
        </w:rPr>
        <w:t xml:space="preserve"> is defined as when the MR or LR measurement is below the threshold.</w:t>
      </w:r>
    </w:p>
    <w:p w14:paraId="0BFCBD56" w14:textId="77777777" w:rsidR="00257904" w:rsidRDefault="00257904" w:rsidP="00257904">
      <w:pPr>
        <w:spacing w:before="240"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9: </w:t>
      </w:r>
      <w:r w:rsidRPr="00532220">
        <w:rPr>
          <w:rFonts w:eastAsiaTheme="minorEastAsia"/>
          <w:b/>
          <w:bCs/>
          <w:lang w:val="en-US" w:eastAsia="zh-CN"/>
        </w:rPr>
        <w:t>LR measurements can be used to evaluate the entry/exit conditions of Rel-16 “low mobility”</w:t>
      </w:r>
      <w:r>
        <w:rPr>
          <w:rFonts w:eastAsiaTheme="minorEastAsia" w:hint="eastAsia"/>
          <w:b/>
          <w:bCs/>
          <w:lang w:val="en-US" w:eastAsia="zh-CN"/>
        </w:rPr>
        <w:t xml:space="preserve"> </w:t>
      </w:r>
      <w:r w:rsidRPr="003875A7">
        <w:rPr>
          <w:rFonts w:eastAsiaTheme="minorEastAsia"/>
          <w:b/>
          <w:bCs/>
          <w:lang w:val="en-US" w:eastAsia="zh-CN"/>
        </w:rPr>
        <w:t>criteria</w:t>
      </w:r>
      <w:r>
        <w:rPr>
          <w:rFonts w:eastAsiaTheme="minorEastAsia" w:hint="eastAsia"/>
          <w:b/>
          <w:bCs/>
          <w:lang w:val="en-US" w:eastAsia="zh-CN"/>
        </w:rPr>
        <w:t>:</w:t>
      </w:r>
    </w:p>
    <w:p w14:paraId="79F838BF" w14:textId="77777777" w:rsidR="00257904" w:rsidRPr="00B04021" w:rsidRDefault="00257904" w:rsidP="00257904">
      <w:pPr>
        <w:pStyle w:val="aff3"/>
        <w:numPr>
          <w:ilvl w:val="0"/>
          <w:numId w:val="45"/>
        </w:numPr>
        <w:spacing w:before="0"/>
        <w:ind w:leftChars="0"/>
        <w:jc w:val="both"/>
        <w:rPr>
          <w:rFonts w:eastAsiaTheme="minorEastAsia"/>
          <w:b/>
          <w:bCs/>
          <w:lang w:eastAsia="zh-CN"/>
        </w:rPr>
      </w:pPr>
      <w:r w:rsidRPr="00B04021">
        <w:rPr>
          <w:rFonts w:eastAsiaTheme="minorEastAsia" w:hint="eastAsia"/>
          <w:b/>
          <w:bCs/>
          <w:lang w:eastAsia="zh-CN"/>
        </w:rPr>
        <w:t>E</w:t>
      </w:r>
      <w:r w:rsidRPr="00B04021">
        <w:rPr>
          <w:rFonts w:eastAsiaTheme="minorEastAsia"/>
          <w:b/>
          <w:bCs/>
          <w:lang w:eastAsia="zh-CN"/>
        </w:rPr>
        <w:t>ntry condition</w:t>
      </w:r>
      <w:r w:rsidRPr="00B04021">
        <w:rPr>
          <w:rFonts w:eastAsiaTheme="minorEastAsia" w:hint="eastAsia"/>
          <w:b/>
          <w:bCs/>
          <w:lang w:eastAsia="zh-CN"/>
        </w:rPr>
        <w:t xml:space="preserve">: </w:t>
      </w:r>
      <w:r w:rsidRPr="00B04021">
        <w:rPr>
          <w:rFonts w:eastAsiaTheme="minorEastAsia"/>
          <w:b/>
          <w:bCs/>
          <w:lang w:eastAsia="zh-CN"/>
        </w:rPr>
        <w:t>If the LR threshold is configured, both MR and LR measurements are below their respective thresholds.</w:t>
      </w:r>
    </w:p>
    <w:p w14:paraId="42A5F38B" w14:textId="77777777" w:rsidR="00257904" w:rsidRPr="00B04021" w:rsidRDefault="00257904" w:rsidP="00257904">
      <w:pPr>
        <w:pStyle w:val="aff3"/>
        <w:numPr>
          <w:ilvl w:val="0"/>
          <w:numId w:val="45"/>
        </w:numPr>
        <w:spacing w:before="0"/>
        <w:ind w:leftChars="0"/>
        <w:jc w:val="both"/>
        <w:rPr>
          <w:rFonts w:eastAsiaTheme="minorEastAsia"/>
          <w:b/>
          <w:bCs/>
          <w:lang w:eastAsia="zh-CN"/>
        </w:rPr>
      </w:pPr>
      <w:r w:rsidRPr="00B04021">
        <w:rPr>
          <w:rFonts w:eastAsiaTheme="minorEastAsia" w:hint="eastAsia"/>
          <w:b/>
          <w:bCs/>
          <w:lang w:eastAsia="zh-CN"/>
        </w:rPr>
        <w:t>E</w:t>
      </w:r>
      <w:r w:rsidRPr="00B04021">
        <w:rPr>
          <w:rFonts w:eastAsiaTheme="minorEastAsia"/>
          <w:b/>
          <w:bCs/>
          <w:lang w:eastAsia="zh-CN"/>
        </w:rPr>
        <w:t>xit condition</w:t>
      </w:r>
      <w:r w:rsidRPr="00B04021">
        <w:rPr>
          <w:rFonts w:eastAsiaTheme="minorEastAsia" w:hint="eastAsia"/>
          <w:b/>
          <w:bCs/>
          <w:lang w:eastAsia="zh-CN"/>
        </w:rPr>
        <w:t xml:space="preserve">: </w:t>
      </w:r>
      <w:r w:rsidRPr="00B04021">
        <w:rPr>
          <w:rFonts w:eastAsiaTheme="minorEastAsia"/>
          <w:b/>
          <w:bCs/>
          <w:lang w:eastAsia="zh-CN"/>
        </w:rPr>
        <w:t>The MR or LR measurement is above its respective threshold</w:t>
      </w:r>
      <w:r w:rsidRPr="00B04021">
        <w:rPr>
          <w:rFonts w:eastAsiaTheme="minorEastAsia" w:hint="eastAsia"/>
          <w:b/>
          <w:bCs/>
          <w:lang w:eastAsia="zh-CN"/>
        </w:rPr>
        <w:t>.</w:t>
      </w:r>
    </w:p>
    <w:p w14:paraId="737CF495" w14:textId="77777777" w:rsidR="00257904" w:rsidRPr="00F76B92" w:rsidRDefault="00257904" w:rsidP="00257904">
      <w:pPr>
        <w:jc w:val="both"/>
        <w:rPr>
          <w:b/>
          <w:bCs/>
          <w:lang w:eastAsia="zh-CN"/>
        </w:rPr>
      </w:pPr>
    </w:p>
    <w:p w14:paraId="44FAB137" w14:textId="77777777" w:rsidR="0004317E" w:rsidRDefault="005D6957" w:rsidP="00C21A7C">
      <w:pPr>
        <w:pStyle w:val="1"/>
        <w:numPr>
          <w:ilvl w:val="0"/>
          <w:numId w:val="44"/>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76FDFEF" w14:textId="12493D48" w:rsidR="00B94E9E" w:rsidRPr="002B4E9B" w:rsidRDefault="00E82A03" w:rsidP="002B4E9B">
      <w:pPr>
        <w:pStyle w:val="aff3"/>
        <w:numPr>
          <w:ilvl w:val="0"/>
          <w:numId w:val="10"/>
        </w:numPr>
        <w:ind w:leftChars="0"/>
        <w:jc w:val="both"/>
        <w:rPr>
          <w:rFonts w:ascii="Times New Roman" w:hAnsi="Times New Roman"/>
          <w:lang w:val="en-US" w:eastAsia="zh-CN"/>
        </w:rPr>
      </w:pPr>
      <w:r w:rsidRPr="00E82A03">
        <w:rPr>
          <w:lang w:val="en-US"/>
        </w:rPr>
        <w:t>Discussion summary and list of RRC open issue for LP-WUS WUR</w:t>
      </w:r>
      <w:r w:rsidR="00E64899">
        <w:rPr>
          <w:rFonts w:eastAsiaTheme="minorEastAsia" w:hint="eastAsia"/>
          <w:lang w:val="en-US" w:eastAsia="zh-CN"/>
        </w:rPr>
        <w:t>.</w:t>
      </w:r>
    </w:p>
    <w:sectPr w:rsidR="00B94E9E" w:rsidRPr="002B4E9B">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AD9D1" w14:textId="77777777" w:rsidR="00A440A0" w:rsidRDefault="00A440A0">
      <w:pPr>
        <w:spacing w:before="0" w:after="0"/>
      </w:pPr>
      <w:r>
        <w:separator/>
      </w:r>
    </w:p>
  </w:endnote>
  <w:endnote w:type="continuationSeparator" w:id="0">
    <w:p w14:paraId="677BDEDB" w14:textId="77777777" w:rsidR="00A440A0" w:rsidRDefault="00A440A0">
      <w:pPr>
        <w:spacing w:before="0" w:after="0"/>
      </w:pPr>
      <w:r>
        <w:continuationSeparator/>
      </w:r>
    </w:p>
  </w:endnote>
  <w:endnote w:type="continuationNotice" w:id="1">
    <w:p w14:paraId="1BA0752A" w14:textId="77777777" w:rsidR="00A440A0" w:rsidRDefault="00A440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5EEC0" w14:textId="77777777" w:rsidR="00A440A0" w:rsidRDefault="00A440A0">
      <w:pPr>
        <w:spacing w:before="0" w:after="0"/>
      </w:pPr>
      <w:r>
        <w:separator/>
      </w:r>
    </w:p>
  </w:footnote>
  <w:footnote w:type="continuationSeparator" w:id="0">
    <w:p w14:paraId="7AEB6974" w14:textId="77777777" w:rsidR="00A440A0" w:rsidRDefault="00A440A0">
      <w:pPr>
        <w:spacing w:before="0" w:after="0"/>
      </w:pPr>
      <w:r>
        <w:continuationSeparator/>
      </w:r>
    </w:p>
  </w:footnote>
  <w:footnote w:type="continuationNotice" w:id="1">
    <w:p w14:paraId="1CCAFB00" w14:textId="77777777" w:rsidR="00A440A0" w:rsidRDefault="00A440A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78F15DE"/>
    <w:multiLevelType w:val="singleLevel"/>
    <w:tmpl w:val="C78F15DE"/>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2470D16"/>
    <w:multiLevelType w:val="multilevel"/>
    <w:tmpl w:val="7512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FC6986"/>
    <w:multiLevelType w:val="hybridMultilevel"/>
    <w:tmpl w:val="C4D4804A"/>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1A3BFD"/>
    <w:multiLevelType w:val="hybridMultilevel"/>
    <w:tmpl w:val="5D9ED37E"/>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EA5562"/>
    <w:multiLevelType w:val="hybridMultilevel"/>
    <w:tmpl w:val="BB460CCE"/>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1C325FC1"/>
    <w:multiLevelType w:val="hybridMultilevel"/>
    <w:tmpl w:val="355C5D80"/>
    <w:lvl w:ilvl="0" w:tplc="107005C4">
      <w:start w:val="1"/>
      <w:numFmt w:val="bullet"/>
      <w:lvlText w:val="-"/>
      <w:lvlJc w:val="left"/>
      <w:pPr>
        <w:ind w:left="440" w:hanging="440"/>
      </w:pPr>
      <w:rPr>
        <w:rFonts w:ascii="Times New Roman" w:eastAsia="Malgun Gothic"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801CF"/>
    <w:multiLevelType w:val="hybridMultilevel"/>
    <w:tmpl w:val="881072FC"/>
    <w:lvl w:ilvl="0" w:tplc="C23C2BA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577CDE"/>
    <w:multiLevelType w:val="hybridMultilevel"/>
    <w:tmpl w:val="1222106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407872"/>
    <w:multiLevelType w:val="multilevel"/>
    <w:tmpl w:val="1C6484B4"/>
    <w:lvl w:ilvl="0">
      <w:start w:val="1"/>
      <w:numFmt w:val="decimal"/>
      <w:lvlText w:val="2.%1."/>
      <w:lvlJc w:val="left"/>
      <w:pPr>
        <w:ind w:left="360" w:hanging="360"/>
      </w:pPr>
      <w:rPr>
        <w:rFonts w:ascii="Times New Roman" w:hAnsi="Times New Roman" w:cs="Times New Roman" w:hint="default"/>
        <w:b/>
        <w:bCs/>
        <w:i w:val="0"/>
        <w:iCs w:val="0"/>
        <w:lang w:val="en-US"/>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980607F"/>
    <w:multiLevelType w:val="hybridMultilevel"/>
    <w:tmpl w:val="1DA00C30"/>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B8A103C"/>
    <w:multiLevelType w:val="hybridMultilevel"/>
    <w:tmpl w:val="114CE778"/>
    <w:lvl w:ilvl="0" w:tplc="08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D763DCA"/>
    <w:multiLevelType w:val="hybridMultilevel"/>
    <w:tmpl w:val="5420C710"/>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A11C96"/>
    <w:multiLevelType w:val="hybridMultilevel"/>
    <w:tmpl w:val="780AA836"/>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76714F"/>
    <w:multiLevelType w:val="hybridMultilevel"/>
    <w:tmpl w:val="4692B58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D10FD"/>
    <w:multiLevelType w:val="hybridMultilevel"/>
    <w:tmpl w:val="0900921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895A42"/>
    <w:multiLevelType w:val="multilevel"/>
    <w:tmpl w:val="A26455D8"/>
    <w:lvl w:ilvl="0">
      <w:start w:val="1"/>
      <w:numFmt w:val="decimal"/>
      <w:lvlText w:val="%1."/>
      <w:lvlJc w:val="left"/>
      <w:pPr>
        <w:ind w:left="360" w:hanging="360"/>
      </w:pPr>
      <w:rPr>
        <w:rFonts w:hint="default"/>
        <w:lang w:val="en-US"/>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52A7F3D"/>
    <w:multiLevelType w:val="hybridMultilevel"/>
    <w:tmpl w:val="259651A0"/>
    <w:lvl w:ilvl="0" w:tplc="32E4AD60">
      <w:start w:val="1"/>
      <w:numFmt w:val="bullet"/>
      <w:lvlText w:val=""/>
      <w:lvlJc w:val="left"/>
      <w:pPr>
        <w:ind w:left="-256" w:hanging="440"/>
      </w:pPr>
      <w:rPr>
        <w:rFonts w:ascii="Symbol" w:hAnsi="Symbol" w:hint="default"/>
        <w:b/>
        <w:i w:val="0"/>
        <w:color w:val="auto"/>
        <w:sz w:val="22"/>
        <w:lang w:val="en-US"/>
      </w:rPr>
    </w:lvl>
    <w:lvl w:ilvl="1" w:tplc="04090003" w:tentative="1">
      <w:start w:val="1"/>
      <w:numFmt w:val="bullet"/>
      <w:lvlText w:val=""/>
      <w:lvlJc w:val="left"/>
      <w:pPr>
        <w:ind w:left="184" w:hanging="440"/>
      </w:pPr>
      <w:rPr>
        <w:rFonts w:ascii="Wingdings" w:hAnsi="Wingdings" w:hint="default"/>
      </w:rPr>
    </w:lvl>
    <w:lvl w:ilvl="2" w:tplc="04090005" w:tentative="1">
      <w:start w:val="1"/>
      <w:numFmt w:val="bullet"/>
      <w:lvlText w:val=""/>
      <w:lvlJc w:val="left"/>
      <w:pPr>
        <w:ind w:left="624" w:hanging="440"/>
      </w:pPr>
      <w:rPr>
        <w:rFonts w:ascii="Wingdings" w:hAnsi="Wingdings" w:hint="default"/>
      </w:rPr>
    </w:lvl>
    <w:lvl w:ilvl="3" w:tplc="04090001" w:tentative="1">
      <w:start w:val="1"/>
      <w:numFmt w:val="bullet"/>
      <w:lvlText w:val=""/>
      <w:lvlJc w:val="left"/>
      <w:pPr>
        <w:ind w:left="1064" w:hanging="440"/>
      </w:pPr>
      <w:rPr>
        <w:rFonts w:ascii="Wingdings" w:hAnsi="Wingdings" w:hint="default"/>
      </w:rPr>
    </w:lvl>
    <w:lvl w:ilvl="4" w:tplc="04090003" w:tentative="1">
      <w:start w:val="1"/>
      <w:numFmt w:val="bullet"/>
      <w:lvlText w:val=""/>
      <w:lvlJc w:val="left"/>
      <w:pPr>
        <w:ind w:left="1504" w:hanging="440"/>
      </w:pPr>
      <w:rPr>
        <w:rFonts w:ascii="Wingdings" w:hAnsi="Wingdings" w:hint="default"/>
      </w:rPr>
    </w:lvl>
    <w:lvl w:ilvl="5" w:tplc="04090005" w:tentative="1">
      <w:start w:val="1"/>
      <w:numFmt w:val="bullet"/>
      <w:lvlText w:val=""/>
      <w:lvlJc w:val="left"/>
      <w:pPr>
        <w:ind w:left="1944" w:hanging="440"/>
      </w:pPr>
      <w:rPr>
        <w:rFonts w:ascii="Wingdings" w:hAnsi="Wingdings" w:hint="default"/>
      </w:rPr>
    </w:lvl>
    <w:lvl w:ilvl="6" w:tplc="04090001" w:tentative="1">
      <w:start w:val="1"/>
      <w:numFmt w:val="bullet"/>
      <w:lvlText w:val=""/>
      <w:lvlJc w:val="left"/>
      <w:pPr>
        <w:ind w:left="2384" w:hanging="440"/>
      </w:pPr>
      <w:rPr>
        <w:rFonts w:ascii="Wingdings" w:hAnsi="Wingdings" w:hint="default"/>
      </w:rPr>
    </w:lvl>
    <w:lvl w:ilvl="7" w:tplc="04090003" w:tentative="1">
      <w:start w:val="1"/>
      <w:numFmt w:val="bullet"/>
      <w:lvlText w:val=""/>
      <w:lvlJc w:val="left"/>
      <w:pPr>
        <w:ind w:left="2824" w:hanging="440"/>
      </w:pPr>
      <w:rPr>
        <w:rFonts w:ascii="Wingdings" w:hAnsi="Wingdings" w:hint="default"/>
      </w:rPr>
    </w:lvl>
    <w:lvl w:ilvl="8" w:tplc="04090005" w:tentative="1">
      <w:start w:val="1"/>
      <w:numFmt w:val="bullet"/>
      <w:lvlText w:val=""/>
      <w:lvlJc w:val="left"/>
      <w:pPr>
        <w:ind w:left="3264" w:hanging="440"/>
      </w:pPr>
      <w:rPr>
        <w:rFonts w:ascii="Wingdings" w:hAnsi="Wingdings" w:hint="default"/>
      </w:rPr>
    </w:lvl>
  </w:abstractNum>
  <w:abstractNum w:abstractNumId="28" w15:restartNumberingAfterBreak="0">
    <w:nsid w:val="5B0348A3"/>
    <w:multiLevelType w:val="hybridMultilevel"/>
    <w:tmpl w:val="91ECA418"/>
    <w:lvl w:ilvl="0" w:tplc="9D5C3FB0">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B2E33A1"/>
    <w:multiLevelType w:val="multilevel"/>
    <w:tmpl w:val="5B2E33A1"/>
    <w:lvl w:ilvl="0">
      <w:start w:val="1"/>
      <w:numFmt w:val="bullet"/>
      <w:lvlText w:val=""/>
      <w:lvlJc w:val="left"/>
      <w:pPr>
        <w:ind w:left="18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hint="default"/>
      </w:rPr>
    </w:lvl>
    <w:lvl w:ilvl="6">
      <w:start w:val="1"/>
      <w:numFmt w:val="bullet"/>
      <w:lvlText w:val=""/>
      <w:lvlJc w:val="left"/>
      <w:pPr>
        <w:ind w:left="4500" w:hanging="360"/>
      </w:pPr>
      <w:rPr>
        <w:rFonts w:ascii="Symbol" w:hAnsi="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hint="default"/>
      </w:rPr>
    </w:lvl>
  </w:abstractNum>
  <w:abstractNum w:abstractNumId="30" w15:restartNumberingAfterBreak="0">
    <w:nsid w:val="5B7D1C61"/>
    <w:multiLevelType w:val="hybridMultilevel"/>
    <w:tmpl w:val="CE74B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F741CF9"/>
    <w:multiLevelType w:val="hybridMultilevel"/>
    <w:tmpl w:val="BB7C18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35C1A5C"/>
    <w:multiLevelType w:val="hybridMultilevel"/>
    <w:tmpl w:val="04569608"/>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8B1A11"/>
    <w:multiLevelType w:val="hybridMultilevel"/>
    <w:tmpl w:val="28EE9D62"/>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EC00DC8"/>
    <w:multiLevelType w:val="hybridMultilevel"/>
    <w:tmpl w:val="A46E7E28"/>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582"/>
        </w:tabs>
        <w:ind w:left="9582" w:hanging="360"/>
      </w:pPr>
      <w:rPr>
        <w:rFonts w:ascii="Symbol" w:hAnsi="Symbol" w:hint="default"/>
        <w:b/>
        <w:i w:val="0"/>
        <w:color w:val="auto"/>
        <w:sz w:val="22"/>
      </w:rPr>
    </w:lvl>
    <w:lvl w:ilvl="1">
      <w:start w:val="1"/>
      <w:numFmt w:val="bullet"/>
      <w:lvlText w:val="o"/>
      <w:lvlJc w:val="left"/>
      <w:pPr>
        <w:tabs>
          <w:tab w:val="left" w:pos="1032"/>
        </w:tabs>
        <w:ind w:left="1032" w:hanging="360"/>
      </w:pPr>
      <w:rPr>
        <w:rFonts w:ascii="Courier New" w:hAnsi="Courier New" w:cs="Courier New" w:hint="default"/>
      </w:rPr>
    </w:lvl>
    <w:lvl w:ilvl="2">
      <w:start w:val="1"/>
      <w:numFmt w:val="bullet"/>
      <w:lvlText w:val=""/>
      <w:lvlJc w:val="left"/>
      <w:pPr>
        <w:tabs>
          <w:tab w:val="left" w:pos="1752"/>
        </w:tabs>
        <w:ind w:left="1752" w:hanging="360"/>
      </w:pPr>
      <w:rPr>
        <w:rFonts w:ascii="Wingdings" w:hAnsi="Wingdings" w:hint="default"/>
      </w:rPr>
    </w:lvl>
    <w:lvl w:ilvl="3">
      <w:start w:val="1"/>
      <w:numFmt w:val="bullet"/>
      <w:lvlText w:val=""/>
      <w:lvlJc w:val="left"/>
      <w:pPr>
        <w:tabs>
          <w:tab w:val="left" w:pos="2472"/>
        </w:tabs>
        <w:ind w:left="2472" w:hanging="360"/>
      </w:pPr>
      <w:rPr>
        <w:rFonts w:ascii="Symbol" w:hAnsi="Symbol" w:hint="default"/>
      </w:rPr>
    </w:lvl>
    <w:lvl w:ilvl="4">
      <w:start w:val="1"/>
      <w:numFmt w:val="bullet"/>
      <w:lvlText w:val="o"/>
      <w:lvlJc w:val="left"/>
      <w:pPr>
        <w:tabs>
          <w:tab w:val="left" w:pos="3192"/>
        </w:tabs>
        <w:ind w:left="3192" w:hanging="360"/>
      </w:pPr>
      <w:rPr>
        <w:rFonts w:ascii="Courier New" w:hAnsi="Courier New" w:cs="Courier New" w:hint="default"/>
      </w:rPr>
    </w:lvl>
    <w:lvl w:ilvl="5">
      <w:start w:val="1"/>
      <w:numFmt w:val="bullet"/>
      <w:lvlText w:val=""/>
      <w:lvlJc w:val="left"/>
      <w:pPr>
        <w:tabs>
          <w:tab w:val="left" w:pos="3912"/>
        </w:tabs>
        <w:ind w:left="3912" w:hanging="360"/>
      </w:pPr>
      <w:rPr>
        <w:rFonts w:ascii="Wingdings" w:hAnsi="Wingdings" w:hint="default"/>
      </w:rPr>
    </w:lvl>
    <w:lvl w:ilvl="6">
      <w:start w:val="1"/>
      <w:numFmt w:val="bullet"/>
      <w:lvlText w:val=""/>
      <w:lvlJc w:val="left"/>
      <w:pPr>
        <w:tabs>
          <w:tab w:val="left" w:pos="4632"/>
        </w:tabs>
        <w:ind w:left="4632" w:hanging="360"/>
      </w:pPr>
      <w:rPr>
        <w:rFonts w:ascii="Symbol" w:hAnsi="Symbol" w:hint="default"/>
      </w:rPr>
    </w:lvl>
    <w:lvl w:ilvl="7">
      <w:start w:val="1"/>
      <w:numFmt w:val="bullet"/>
      <w:lvlText w:val="o"/>
      <w:lvlJc w:val="left"/>
      <w:pPr>
        <w:tabs>
          <w:tab w:val="left" w:pos="5352"/>
        </w:tabs>
        <w:ind w:left="5352" w:hanging="360"/>
      </w:pPr>
      <w:rPr>
        <w:rFonts w:ascii="Courier New" w:hAnsi="Courier New" w:cs="Courier New" w:hint="default"/>
      </w:rPr>
    </w:lvl>
    <w:lvl w:ilvl="8">
      <w:start w:val="1"/>
      <w:numFmt w:val="bullet"/>
      <w:lvlText w:val=""/>
      <w:lvlJc w:val="left"/>
      <w:pPr>
        <w:tabs>
          <w:tab w:val="left" w:pos="6072"/>
        </w:tabs>
        <w:ind w:left="6072" w:hanging="360"/>
      </w:pPr>
      <w:rPr>
        <w:rFonts w:ascii="Wingdings" w:hAnsi="Wingdings" w:hint="default"/>
      </w:rPr>
    </w:lvl>
  </w:abstractNum>
  <w:abstractNum w:abstractNumId="36" w15:restartNumberingAfterBreak="0">
    <w:nsid w:val="78453E71"/>
    <w:multiLevelType w:val="hybridMultilevel"/>
    <w:tmpl w:val="4EAA2188"/>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E75C2A"/>
    <w:multiLevelType w:val="hybridMultilevel"/>
    <w:tmpl w:val="609CA37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9249607">
    <w:abstractNumId w:val="2"/>
  </w:num>
  <w:num w:numId="2" w16cid:durableId="1570069078">
    <w:abstractNumId w:val="37"/>
  </w:num>
  <w:num w:numId="3" w16cid:durableId="1346402085">
    <w:abstractNumId w:val="26"/>
  </w:num>
  <w:num w:numId="4" w16cid:durableId="992875101">
    <w:abstractNumId w:val="18"/>
    <w:lvlOverride w:ilvl="0">
      <w:startOverride w:val="1"/>
    </w:lvlOverride>
  </w:num>
  <w:num w:numId="5" w16cid:durableId="1404907461">
    <w:abstractNumId w:val="35"/>
  </w:num>
  <w:num w:numId="6" w16cid:durableId="1288858454">
    <w:abstractNumId w:val="24"/>
  </w:num>
  <w:num w:numId="7" w16cid:durableId="1351569924">
    <w:abstractNumId w:val="0"/>
  </w:num>
  <w:num w:numId="8" w16cid:durableId="1637374203">
    <w:abstractNumId w:val="17"/>
  </w:num>
  <w:num w:numId="9" w16cid:durableId="968898570">
    <w:abstractNumId w:val="25"/>
  </w:num>
  <w:num w:numId="10" w16cid:durableId="1620259919">
    <w:abstractNumId w:val="19"/>
  </w:num>
  <w:num w:numId="11" w16cid:durableId="1713453860">
    <w:abstractNumId w:val="5"/>
  </w:num>
  <w:num w:numId="12" w16cid:durableId="1539004155">
    <w:abstractNumId w:val="6"/>
  </w:num>
  <w:num w:numId="13" w16cid:durableId="1834567735">
    <w:abstractNumId w:val="9"/>
  </w:num>
  <w:num w:numId="14" w16cid:durableId="1184981537">
    <w:abstractNumId w:val="31"/>
  </w:num>
  <w:num w:numId="15" w16cid:durableId="914895400">
    <w:abstractNumId w:val="27"/>
  </w:num>
  <w:num w:numId="16" w16cid:durableId="41834253">
    <w:abstractNumId w:val="4"/>
  </w:num>
  <w:num w:numId="17" w16cid:durableId="638191740">
    <w:abstractNumId w:val="16"/>
  </w:num>
  <w:num w:numId="18" w16cid:durableId="744229239">
    <w:abstractNumId w:val="23"/>
  </w:num>
  <w:num w:numId="19" w16cid:durableId="1870026028">
    <w:abstractNumId w:val="9"/>
  </w:num>
  <w:num w:numId="20" w16cid:durableId="8533823">
    <w:abstractNumId w:val="11"/>
  </w:num>
  <w:num w:numId="21" w16cid:durableId="620845616">
    <w:abstractNumId w:val="10"/>
  </w:num>
  <w:num w:numId="22" w16cid:durableId="2145803624">
    <w:abstractNumId w:val="14"/>
  </w:num>
  <w:num w:numId="23" w16cid:durableId="995111992">
    <w:abstractNumId w:val="7"/>
  </w:num>
  <w:num w:numId="24" w16cid:durableId="832985198">
    <w:abstractNumId w:val="1"/>
  </w:num>
  <w:num w:numId="25" w16cid:durableId="467011510">
    <w:abstractNumId w:val="33"/>
  </w:num>
  <w:num w:numId="26" w16cid:durableId="515926809">
    <w:abstractNumId w:val="32"/>
  </w:num>
  <w:num w:numId="27" w16cid:durableId="1448700931">
    <w:abstractNumId w:val="36"/>
  </w:num>
  <w:num w:numId="28" w16cid:durableId="1692416557">
    <w:abstractNumId w:val="29"/>
  </w:num>
  <w:num w:numId="29" w16cid:durableId="1668945170">
    <w:abstractNumId w:val="38"/>
  </w:num>
  <w:num w:numId="30" w16cid:durableId="2132362776">
    <w:abstractNumId w:val="22"/>
  </w:num>
  <w:num w:numId="31" w16cid:durableId="337199955">
    <w:abstractNumId w:val="8"/>
  </w:num>
  <w:num w:numId="32" w16cid:durableId="770319355">
    <w:abstractNumId w:val="3"/>
  </w:num>
  <w:num w:numId="33" w16cid:durableId="1002052551">
    <w:abstractNumId w:val="30"/>
  </w:num>
  <w:num w:numId="34" w16cid:durableId="1666594974">
    <w:abstractNumId w:val="35"/>
  </w:num>
  <w:num w:numId="35" w16cid:durableId="816652184">
    <w:abstractNumId w:val="33"/>
  </w:num>
  <w:num w:numId="36" w16cid:durableId="776560629">
    <w:abstractNumId w:val="36"/>
  </w:num>
  <w:num w:numId="37" w16cid:durableId="1836917669">
    <w:abstractNumId w:val="12"/>
  </w:num>
  <w:num w:numId="38" w16cid:durableId="13966195">
    <w:abstractNumId w:val="20"/>
  </w:num>
  <w:num w:numId="39" w16cid:durableId="1243416643">
    <w:abstractNumId w:val="15"/>
  </w:num>
  <w:num w:numId="40" w16cid:durableId="760419917">
    <w:abstractNumId w:val="21"/>
  </w:num>
  <w:num w:numId="41" w16cid:durableId="126706393">
    <w:abstractNumId w:val="34"/>
  </w:num>
  <w:num w:numId="42" w16cid:durableId="1809325719">
    <w:abstractNumId w:val="33"/>
  </w:num>
  <w:num w:numId="43" w16cid:durableId="683097298">
    <w:abstractNumId w:val="36"/>
  </w:num>
  <w:num w:numId="44" w16cid:durableId="165173892">
    <w:abstractNumId w:val="13"/>
  </w:num>
  <w:num w:numId="45" w16cid:durableId="9948373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3EAE"/>
    <w:rsid w:val="00004192"/>
    <w:rsid w:val="00004511"/>
    <w:rsid w:val="000047B7"/>
    <w:rsid w:val="00004A3E"/>
    <w:rsid w:val="00004ACC"/>
    <w:rsid w:val="00004C02"/>
    <w:rsid w:val="00004C48"/>
    <w:rsid w:val="00004E10"/>
    <w:rsid w:val="00004E7B"/>
    <w:rsid w:val="00004EFB"/>
    <w:rsid w:val="0000513B"/>
    <w:rsid w:val="00005413"/>
    <w:rsid w:val="00005429"/>
    <w:rsid w:val="00005833"/>
    <w:rsid w:val="0000586E"/>
    <w:rsid w:val="00005B39"/>
    <w:rsid w:val="00005F8B"/>
    <w:rsid w:val="00005FE8"/>
    <w:rsid w:val="000060C6"/>
    <w:rsid w:val="00006119"/>
    <w:rsid w:val="00006186"/>
    <w:rsid w:val="0000690C"/>
    <w:rsid w:val="00006AD6"/>
    <w:rsid w:val="00006E55"/>
    <w:rsid w:val="00006EA3"/>
    <w:rsid w:val="00006FA8"/>
    <w:rsid w:val="00007012"/>
    <w:rsid w:val="0000735D"/>
    <w:rsid w:val="00007B6B"/>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9F5"/>
    <w:rsid w:val="000154C2"/>
    <w:rsid w:val="00015753"/>
    <w:rsid w:val="00015902"/>
    <w:rsid w:val="000159EC"/>
    <w:rsid w:val="00015A1C"/>
    <w:rsid w:val="00015E0D"/>
    <w:rsid w:val="000164FB"/>
    <w:rsid w:val="000169D9"/>
    <w:rsid w:val="000169EC"/>
    <w:rsid w:val="00016A9A"/>
    <w:rsid w:val="00016C16"/>
    <w:rsid w:val="00016E91"/>
    <w:rsid w:val="000173F8"/>
    <w:rsid w:val="000176A8"/>
    <w:rsid w:val="00017A1A"/>
    <w:rsid w:val="00017E82"/>
    <w:rsid w:val="00017E87"/>
    <w:rsid w:val="000201D1"/>
    <w:rsid w:val="00020F4B"/>
    <w:rsid w:val="00021074"/>
    <w:rsid w:val="000214C0"/>
    <w:rsid w:val="0002184D"/>
    <w:rsid w:val="00021884"/>
    <w:rsid w:val="0002198E"/>
    <w:rsid w:val="00021A14"/>
    <w:rsid w:val="000220AB"/>
    <w:rsid w:val="00022D93"/>
    <w:rsid w:val="000233B7"/>
    <w:rsid w:val="00023A85"/>
    <w:rsid w:val="00023BCD"/>
    <w:rsid w:val="00023E64"/>
    <w:rsid w:val="00023FBF"/>
    <w:rsid w:val="00024170"/>
    <w:rsid w:val="000241B0"/>
    <w:rsid w:val="0002420F"/>
    <w:rsid w:val="000242A3"/>
    <w:rsid w:val="000242EE"/>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2B7F"/>
    <w:rsid w:val="000334E1"/>
    <w:rsid w:val="000338D8"/>
    <w:rsid w:val="00033ABA"/>
    <w:rsid w:val="00033B1E"/>
    <w:rsid w:val="00033EA1"/>
    <w:rsid w:val="00033F8F"/>
    <w:rsid w:val="00034589"/>
    <w:rsid w:val="00034A26"/>
    <w:rsid w:val="00034ECC"/>
    <w:rsid w:val="00034FB4"/>
    <w:rsid w:val="00034FF6"/>
    <w:rsid w:val="0003510D"/>
    <w:rsid w:val="00035340"/>
    <w:rsid w:val="00035499"/>
    <w:rsid w:val="00035587"/>
    <w:rsid w:val="0003569D"/>
    <w:rsid w:val="000356C4"/>
    <w:rsid w:val="000357E6"/>
    <w:rsid w:val="00035BE7"/>
    <w:rsid w:val="0003608E"/>
    <w:rsid w:val="00036BC5"/>
    <w:rsid w:val="00036CFE"/>
    <w:rsid w:val="00036D38"/>
    <w:rsid w:val="000374B2"/>
    <w:rsid w:val="000376E1"/>
    <w:rsid w:val="000378BB"/>
    <w:rsid w:val="00037C7E"/>
    <w:rsid w:val="000409E2"/>
    <w:rsid w:val="00041058"/>
    <w:rsid w:val="00041910"/>
    <w:rsid w:val="00041961"/>
    <w:rsid w:val="00042088"/>
    <w:rsid w:val="00042177"/>
    <w:rsid w:val="00042337"/>
    <w:rsid w:val="000425B7"/>
    <w:rsid w:val="00042776"/>
    <w:rsid w:val="00042AFB"/>
    <w:rsid w:val="00042B09"/>
    <w:rsid w:val="00042D0B"/>
    <w:rsid w:val="0004317E"/>
    <w:rsid w:val="00043A23"/>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2E3"/>
    <w:rsid w:val="0004763B"/>
    <w:rsid w:val="00047647"/>
    <w:rsid w:val="0005017D"/>
    <w:rsid w:val="0005018F"/>
    <w:rsid w:val="00051104"/>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504"/>
    <w:rsid w:val="00054810"/>
    <w:rsid w:val="00054888"/>
    <w:rsid w:val="00054DA1"/>
    <w:rsid w:val="000550C7"/>
    <w:rsid w:val="000551E5"/>
    <w:rsid w:val="000553A0"/>
    <w:rsid w:val="000554C4"/>
    <w:rsid w:val="000555C4"/>
    <w:rsid w:val="00055B16"/>
    <w:rsid w:val="00055D01"/>
    <w:rsid w:val="00055DE0"/>
    <w:rsid w:val="00055E7F"/>
    <w:rsid w:val="00055F15"/>
    <w:rsid w:val="00056085"/>
    <w:rsid w:val="0005634E"/>
    <w:rsid w:val="00056941"/>
    <w:rsid w:val="00056CC1"/>
    <w:rsid w:val="000574D0"/>
    <w:rsid w:val="000576CC"/>
    <w:rsid w:val="000577CF"/>
    <w:rsid w:val="0005785B"/>
    <w:rsid w:val="000579CD"/>
    <w:rsid w:val="00057B39"/>
    <w:rsid w:val="00057B41"/>
    <w:rsid w:val="000604C3"/>
    <w:rsid w:val="0006063D"/>
    <w:rsid w:val="00060648"/>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67"/>
    <w:rsid w:val="00063AAA"/>
    <w:rsid w:val="00063B2E"/>
    <w:rsid w:val="00064B37"/>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0B"/>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70C"/>
    <w:rsid w:val="000848D8"/>
    <w:rsid w:val="00084A00"/>
    <w:rsid w:val="00084BCD"/>
    <w:rsid w:val="000851DD"/>
    <w:rsid w:val="0008525B"/>
    <w:rsid w:val="00085276"/>
    <w:rsid w:val="00085377"/>
    <w:rsid w:val="0008562F"/>
    <w:rsid w:val="00085A4C"/>
    <w:rsid w:val="00085F7B"/>
    <w:rsid w:val="00086963"/>
    <w:rsid w:val="00086D8E"/>
    <w:rsid w:val="0008718C"/>
    <w:rsid w:val="000871E8"/>
    <w:rsid w:val="00087BA7"/>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CBD"/>
    <w:rsid w:val="00095D7E"/>
    <w:rsid w:val="00095FB3"/>
    <w:rsid w:val="0009600A"/>
    <w:rsid w:val="0009602C"/>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AE1"/>
    <w:rsid w:val="000A1BE3"/>
    <w:rsid w:val="000A1ECD"/>
    <w:rsid w:val="000A2144"/>
    <w:rsid w:val="000A258F"/>
    <w:rsid w:val="000A2597"/>
    <w:rsid w:val="000A2614"/>
    <w:rsid w:val="000A310A"/>
    <w:rsid w:val="000A33F0"/>
    <w:rsid w:val="000A3805"/>
    <w:rsid w:val="000A3E82"/>
    <w:rsid w:val="000A40AE"/>
    <w:rsid w:val="000A43B2"/>
    <w:rsid w:val="000A4680"/>
    <w:rsid w:val="000A4AD5"/>
    <w:rsid w:val="000A4BDB"/>
    <w:rsid w:val="000A4CB0"/>
    <w:rsid w:val="000A511E"/>
    <w:rsid w:val="000A552F"/>
    <w:rsid w:val="000A55B3"/>
    <w:rsid w:val="000A5630"/>
    <w:rsid w:val="000A5A1B"/>
    <w:rsid w:val="000A5AA1"/>
    <w:rsid w:val="000A5ACB"/>
    <w:rsid w:val="000A5B15"/>
    <w:rsid w:val="000A5BC6"/>
    <w:rsid w:val="000A5C5B"/>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B0C"/>
    <w:rsid w:val="000B2E1C"/>
    <w:rsid w:val="000B30C5"/>
    <w:rsid w:val="000B3641"/>
    <w:rsid w:val="000B36BC"/>
    <w:rsid w:val="000B3928"/>
    <w:rsid w:val="000B3C84"/>
    <w:rsid w:val="000B4163"/>
    <w:rsid w:val="000B4232"/>
    <w:rsid w:val="000B4245"/>
    <w:rsid w:val="000B437B"/>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198"/>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4FCC"/>
    <w:rsid w:val="000C5085"/>
    <w:rsid w:val="000C5344"/>
    <w:rsid w:val="000C5A99"/>
    <w:rsid w:val="000C5FFE"/>
    <w:rsid w:val="000C60AF"/>
    <w:rsid w:val="000C65CC"/>
    <w:rsid w:val="000C65DE"/>
    <w:rsid w:val="000C65F3"/>
    <w:rsid w:val="000C67FA"/>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A5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A4"/>
    <w:rsid w:val="000D54FB"/>
    <w:rsid w:val="000D580C"/>
    <w:rsid w:val="000D6029"/>
    <w:rsid w:val="000D60C8"/>
    <w:rsid w:val="000D63FD"/>
    <w:rsid w:val="000D66B4"/>
    <w:rsid w:val="000D6915"/>
    <w:rsid w:val="000D69B1"/>
    <w:rsid w:val="000D6B5B"/>
    <w:rsid w:val="000D7110"/>
    <w:rsid w:val="000D7308"/>
    <w:rsid w:val="000D7521"/>
    <w:rsid w:val="000E021A"/>
    <w:rsid w:val="000E077B"/>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810"/>
    <w:rsid w:val="000E38B5"/>
    <w:rsid w:val="000E3B82"/>
    <w:rsid w:val="000E3E84"/>
    <w:rsid w:val="000E3FBF"/>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1929"/>
    <w:rsid w:val="000F232A"/>
    <w:rsid w:val="000F24B9"/>
    <w:rsid w:val="000F2631"/>
    <w:rsid w:val="000F2A2B"/>
    <w:rsid w:val="000F2B4A"/>
    <w:rsid w:val="000F2BDA"/>
    <w:rsid w:val="000F2DCD"/>
    <w:rsid w:val="000F2FFD"/>
    <w:rsid w:val="000F33CF"/>
    <w:rsid w:val="000F35CD"/>
    <w:rsid w:val="000F36AD"/>
    <w:rsid w:val="000F3B1C"/>
    <w:rsid w:val="000F3D77"/>
    <w:rsid w:val="000F3F10"/>
    <w:rsid w:val="000F41AF"/>
    <w:rsid w:val="000F455B"/>
    <w:rsid w:val="000F457E"/>
    <w:rsid w:val="000F4BAC"/>
    <w:rsid w:val="000F4DC5"/>
    <w:rsid w:val="000F52AB"/>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1FF"/>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EA5"/>
    <w:rsid w:val="00105F0F"/>
    <w:rsid w:val="001060B4"/>
    <w:rsid w:val="0010616C"/>
    <w:rsid w:val="001063B9"/>
    <w:rsid w:val="001072BF"/>
    <w:rsid w:val="001074B7"/>
    <w:rsid w:val="00107DCA"/>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112"/>
    <w:rsid w:val="0011434A"/>
    <w:rsid w:val="00114DED"/>
    <w:rsid w:val="00114F94"/>
    <w:rsid w:val="001152D4"/>
    <w:rsid w:val="001154DE"/>
    <w:rsid w:val="001156F8"/>
    <w:rsid w:val="0011570A"/>
    <w:rsid w:val="0011575F"/>
    <w:rsid w:val="001157A4"/>
    <w:rsid w:val="00115B1B"/>
    <w:rsid w:val="00115B59"/>
    <w:rsid w:val="00115E68"/>
    <w:rsid w:val="00116662"/>
    <w:rsid w:val="00116891"/>
    <w:rsid w:val="00116DB0"/>
    <w:rsid w:val="00117412"/>
    <w:rsid w:val="001177C7"/>
    <w:rsid w:val="00117C47"/>
    <w:rsid w:val="001201AA"/>
    <w:rsid w:val="001202FA"/>
    <w:rsid w:val="0012047A"/>
    <w:rsid w:val="0012088A"/>
    <w:rsid w:val="001208B6"/>
    <w:rsid w:val="001208CA"/>
    <w:rsid w:val="001213C0"/>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A5A"/>
    <w:rsid w:val="00125E2F"/>
    <w:rsid w:val="0012601B"/>
    <w:rsid w:val="00126141"/>
    <w:rsid w:val="00126282"/>
    <w:rsid w:val="001268EA"/>
    <w:rsid w:val="00126A51"/>
    <w:rsid w:val="00126C11"/>
    <w:rsid w:val="00126E0C"/>
    <w:rsid w:val="00126EC8"/>
    <w:rsid w:val="00127176"/>
    <w:rsid w:val="001273DB"/>
    <w:rsid w:val="001279F0"/>
    <w:rsid w:val="00127DE8"/>
    <w:rsid w:val="0013032A"/>
    <w:rsid w:val="001304A1"/>
    <w:rsid w:val="001304AF"/>
    <w:rsid w:val="0013139A"/>
    <w:rsid w:val="001315CC"/>
    <w:rsid w:val="001319E3"/>
    <w:rsid w:val="001319FD"/>
    <w:rsid w:val="001323C2"/>
    <w:rsid w:val="001323FD"/>
    <w:rsid w:val="00132574"/>
    <w:rsid w:val="0013265C"/>
    <w:rsid w:val="00132661"/>
    <w:rsid w:val="001327DE"/>
    <w:rsid w:val="00132F2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5F92"/>
    <w:rsid w:val="0014646E"/>
    <w:rsid w:val="00146615"/>
    <w:rsid w:val="0014679A"/>
    <w:rsid w:val="00146805"/>
    <w:rsid w:val="001469C5"/>
    <w:rsid w:val="00146A38"/>
    <w:rsid w:val="00146B9E"/>
    <w:rsid w:val="00146CAD"/>
    <w:rsid w:val="00147144"/>
    <w:rsid w:val="00147420"/>
    <w:rsid w:val="0014792A"/>
    <w:rsid w:val="00147998"/>
    <w:rsid w:val="001479FE"/>
    <w:rsid w:val="00147BDE"/>
    <w:rsid w:val="0015046A"/>
    <w:rsid w:val="00150503"/>
    <w:rsid w:val="001505C1"/>
    <w:rsid w:val="00150872"/>
    <w:rsid w:val="001509E6"/>
    <w:rsid w:val="00150C7E"/>
    <w:rsid w:val="00150E18"/>
    <w:rsid w:val="001511EF"/>
    <w:rsid w:val="00151CC8"/>
    <w:rsid w:val="0015200A"/>
    <w:rsid w:val="00152152"/>
    <w:rsid w:val="00152226"/>
    <w:rsid w:val="0015279F"/>
    <w:rsid w:val="0015317A"/>
    <w:rsid w:val="00153837"/>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E88"/>
    <w:rsid w:val="00161386"/>
    <w:rsid w:val="0016184D"/>
    <w:rsid w:val="00161995"/>
    <w:rsid w:val="00161A18"/>
    <w:rsid w:val="00161AEF"/>
    <w:rsid w:val="00162044"/>
    <w:rsid w:val="00162129"/>
    <w:rsid w:val="00162285"/>
    <w:rsid w:val="00162723"/>
    <w:rsid w:val="001627CB"/>
    <w:rsid w:val="001629C3"/>
    <w:rsid w:val="001631F5"/>
    <w:rsid w:val="0016336E"/>
    <w:rsid w:val="00163BA9"/>
    <w:rsid w:val="00163D5F"/>
    <w:rsid w:val="001641B7"/>
    <w:rsid w:val="00164767"/>
    <w:rsid w:val="00164A98"/>
    <w:rsid w:val="00164AAB"/>
    <w:rsid w:val="00164EFC"/>
    <w:rsid w:val="0016517D"/>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70"/>
    <w:rsid w:val="00172592"/>
    <w:rsid w:val="001728A1"/>
    <w:rsid w:val="00172A54"/>
    <w:rsid w:val="00172C86"/>
    <w:rsid w:val="00172FA9"/>
    <w:rsid w:val="00173304"/>
    <w:rsid w:val="00173356"/>
    <w:rsid w:val="00173A2E"/>
    <w:rsid w:val="00173B0B"/>
    <w:rsid w:val="00173D52"/>
    <w:rsid w:val="001740DD"/>
    <w:rsid w:val="001741CE"/>
    <w:rsid w:val="00174311"/>
    <w:rsid w:val="001744FB"/>
    <w:rsid w:val="00174557"/>
    <w:rsid w:val="00174B35"/>
    <w:rsid w:val="00174D8E"/>
    <w:rsid w:val="00175315"/>
    <w:rsid w:val="00175451"/>
    <w:rsid w:val="00175988"/>
    <w:rsid w:val="00176433"/>
    <w:rsid w:val="001767A5"/>
    <w:rsid w:val="00176D3B"/>
    <w:rsid w:val="00176E4B"/>
    <w:rsid w:val="00176E9E"/>
    <w:rsid w:val="00176F07"/>
    <w:rsid w:val="00177180"/>
    <w:rsid w:val="001775BA"/>
    <w:rsid w:val="001776EE"/>
    <w:rsid w:val="0017785F"/>
    <w:rsid w:val="0017794B"/>
    <w:rsid w:val="00177B0C"/>
    <w:rsid w:val="00177DE3"/>
    <w:rsid w:val="00177FCD"/>
    <w:rsid w:val="00177FDB"/>
    <w:rsid w:val="00177FFC"/>
    <w:rsid w:val="00180C99"/>
    <w:rsid w:val="00180CD3"/>
    <w:rsid w:val="00180D9A"/>
    <w:rsid w:val="00180F0F"/>
    <w:rsid w:val="0018139F"/>
    <w:rsid w:val="0018145E"/>
    <w:rsid w:val="00181571"/>
    <w:rsid w:val="001815C7"/>
    <w:rsid w:val="00181B40"/>
    <w:rsid w:val="00181C2A"/>
    <w:rsid w:val="00181D4D"/>
    <w:rsid w:val="001823B6"/>
    <w:rsid w:val="001825C3"/>
    <w:rsid w:val="001828C4"/>
    <w:rsid w:val="00182E34"/>
    <w:rsid w:val="00182F7A"/>
    <w:rsid w:val="0018368F"/>
    <w:rsid w:val="00184678"/>
    <w:rsid w:val="0018471A"/>
    <w:rsid w:val="00184912"/>
    <w:rsid w:val="00184F5F"/>
    <w:rsid w:val="001858DA"/>
    <w:rsid w:val="00185B10"/>
    <w:rsid w:val="00186816"/>
    <w:rsid w:val="00186C71"/>
    <w:rsid w:val="00186C72"/>
    <w:rsid w:val="00186E32"/>
    <w:rsid w:val="001874B7"/>
    <w:rsid w:val="001875CA"/>
    <w:rsid w:val="001877C3"/>
    <w:rsid w:val="00187A4E"/>
    <w:rsid w:val="00187AF1"/>
    <w:rsid w:val="00187CE5"/>
    <w:rsid w:val="0019077B"/>
    <w:rsid w:val="00190D90"/>
    <w:rsid w:val="001912BA"/>
    <w:rsid w:val="001912C6"/>
    <w:rsid w:val="001913FD"/>
    <w:rsid w:val="00191677"/>
    <w:rsid w:val="001919C1"/>
    <w:rsid w:val="00192051"/>
    <w:rsid w:val="0019233C"/>
    <w:rsid w:val="00192363"/>
    <w:rsid w:val="00192506"/>
    <w:rsid w:val="001926F4"/>
    <w:rsid w:val="0019273B"/>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981"/>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297B"/>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701"/>
    <w:rsid w:val="001A5860"/>
    <w:rsid w:val="001A58C6"/>
    <w:rsid w:val="001A5BBA"/>
    <w:rsid w:val="001A5BC5"/>
    <w:rsid w:val="001A5C25"/>
    <w:rsid w:val="001A5CF2"/>
    <w:rsid w:val="001A5DFF"/>
    <w:rsid w:val="001A5FA6"/>
    <w:rsid w:val="001A6A97"/>
    <w:rsid w:val="001A6B31"/>
    <w:rsid w:val="001A6F3C"/>
    <w:rsid w:val="001A73D3"/>
    <w:rsid w:val="001A7691"/>
    <w:rsid w:val="001A7958"/>
    <w:rsid w:val="001A7CD9"/>
    <w:rsid w:val="001A7FCA"/>
    <w:rsid w:val="001A7FDF"/>
    <w:rsid w:val="001B01EC"/>
    <w:rsid w:val="001B0345"/>
    <w:rsid w:val="001B03E9"/>
    <w:rsid w:val="001B104F"/>
    <w:rsid w:val="001B12CF"/>
    <w:rsid w:val="001B1885"/>
    <w:rsid w:val="001B190B"/>
    <w:rsid w:val="001B1988"/>
    <w:rsid w:val="001B1FAF"/>
    <w:rsid w:val="001B201D"/>
    <w:rsid w:val="001B2655"/>
    <w:rsid w:val="001B2850"/>
    <w:rsid w:val="001B2A50"/>
    <w:rsid w:val="001B2DC9"/>
    <w:rsid w:val="001B32B0"/>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01F"/>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059"/>
    <w:rsid w:val="001C0678"/>
    <w:rsid w:val="001C06E6"/>
    <w:rsid w:val="001C0E65"/>
    <w:rsid w:val="001C101A"/>
    <w:rsid w:val="001C13CF"/>
    <w:rsid w:val="001C1606"/>
    <w:rsid w:val="001C1BBD"/>
    <w:rsid w:val="001C1BDF"/>
    <w:rsid w:val="001C1E16"/>
    <w:rsid w:val="001C2216"/>
    <w:rsid w:val="001C27EB"/>
    <w:rsid w:val="001C2BF8"/>
    <w:rsid w:val="001C30C1"/>
    <w:rsid w:val="001C3889"/>
    <w:rsid w:val="001C38DE"/>
    <w:rsid w:val="001C394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783"/>
    <w:rsid w:val="001F38B7"/>
    <w:rsid w:val="001F3E22"/>
    <w:rsid w:val="001F3F5B"/>
    <w:rsid w:val="001F3FF3"/>
    <w:rsid w:val="001F44DB"/>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B72"/>
    <w:rsid w:val="001F6D8B"/>
    <w:rsid w:val="001F7BBF"/>
    <w:rsid w:val="0020015E"/>
    <w:rsid w:val="00200366"/>
    <w:rsid w:val="0020062B"/>
    <w:rsid w:val="00200804"/>
    <w:rsid w:val="00200D92"/>
    <w:rsid w:val="002011CB"/>
    <w:rsid w:val="00201332"/>
    <w:rsid w:val="00201409"/>
    <w:rsid w:val="00201A94"/>
    <w:rsid w:val="00201AB3"/>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5D60"/>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89"/>
    <w:rsid w:val="00214215"/>
    <w:rsid w:val="0021429E"/>
    <w:rsid w:val="002143C4"/>
    <w:rsid w:val="00214A4F"/>
    <w:rsid w:val="00214FBC"/>
    <w:rsid w:val="002150FA"/>
    <w:rsid w:val="0021522C"/>
    <w:rsid w:val="002152E7"/>
    <w:rsid w:val="002156CC"/>
    <w:rsid w:val="002157BB"/>
    <w:rsid w:val="002158CE"/>
    <w:rsid w:val="00215B55"/>
    <w:rsid w:val="00215D3F"/>
    <w:rsid w:val="002162F1"/>
    <w:rsid w:val="00216621"/>
    <w:rsid w:val="0021689F"/>
    <w:rsid w:val="00216A86"/>
    <w:rsid w:val="00216F52"/>
    <w:rsid w:val="00217002"/>
    <w:rsid w:val="00217431"/>
    <w:rsid w:val="00217701"/>
    <w:rsid w:val="0021773C"/>
    <w:rsid w:val="00217CAD"/>
    <w:rsid w:val="00217CBE"/>
    <w:rsid w:val="0022005C"/>
    <w:rsid w:val="0022035B"/>
    <w:rsid w:val="002208C9"/>
    <w:rsid w:val="00220931"/>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DAD"/>
    <w:rsid w:val="00225F2E"/>
    <w:rsid w:val="00225FAA"/>
    <w:rsid w:val="00226411"/>
    <w:rsid w:val="00226706"/>
    <w:rsid w:val="0022705A"/>
    <w:rsid w:val="0022715F"/>
    <w:rsid w:val="002272BD"/>
    <w:rsid w:val="002273C5"/>
    <w:rsid w:val="00227597"/>
    <w:rsid w:val="00227E8F"/>
    <w:rsid w:val="00230148"/>
    <w:rsid w:val="0023038A"/>
    <w:rsid w:val="00230685"/>
    <w:rsid w:val="00230977"/>
    <w:rsid w:val="0023099D"/>
    <w:rsid w:val="002311FC"/>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C6D"/>
    <w:rsid w:val="00236E1C"/>
    <w:rsid w:val="00236F25"/>
    <w:rsid w:val="0023716A"/>
    <w:rsid w:val="0023718D"/>
    <w:rsid w:val="00237291"/>
    <w:rsid w:val="00237491"/>
    <w:rsid w:val="00237A8D"/>
    <w:rsid w:val="002401FA"/>
    <w:rsid w:val="00240793"/>
    <w:rsid w:val="00240887"/>
    <w:rsid w:val="00240ECF"/>
    <w:rsid w:val="002410DA"/>
    <w:rsid w:val="002411C1"/>
    <w:rsid w:val="00241745"/>
    <w:rsid w:val="00241913"/>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C91"/>
    <w:rsid w:val="00245DE6"/>
    <w:rsid w:val="00245EBA"/>
    <w:rsid w:val="00246245"/>
    <w:rsid w:val="0024643C"/>
    <w:rsid w:val="002464A7"/>
    <w:rsid w:val="002466FF"/>
    <w:rsid w:val="002467CB"/>
    <w:rsid w:val="002468BE"/>
    <w:rsid w:val="002475A6"/>
    <w:rsid w:val="002475FE"/>
    <w:rsid w:val="002477F0"/>
    <w:rsid w:val="002478B3"/>
    <w:rsid w:val="00247AD6"/>
    <w:rsid w:val="00247CB6"/>
    <w:rsid w:val="00247D81"/>
    <w:rsid w:val="00247F46"/>
    <w:rsid w:val="00247FA8"/>
    <w:rsid w:val="00250575"/>
    <w:rsid w:val="00250C0A"/>
    <w:rsid w:val="00250D91"/>
    <w:rsid w:val="002511AD"/>
    <w:rsid w:val="00251247"/>
    <w:rsid w:val="002518E3"/>
    <w:rsid w:val="00251A7C"/>
    <w:rsid w:val="00251B44"/>
    <w:rsid w:val="00251DD1"/>
    <w:rsid w:val="00251E3C"/>
    <w:rsid w:val="00252177"/>
    <w:rsid w:val="00252368"/>
    <w:rsid w:val="002526F3"/>
    <w:rsid w:val="00252738"/>
    <w:rsid w:val="00252DB5"/>
    <w:rsid w:val="00252F0F"/>
    <w:rsid w:val="00253194"/>
    <w:rsid w:val="002531DC"/>
    <w:rsid w:val="0025336B"/>
    <w:rsid w:val="002533DA"/>
    <w:rsid w:val="0025446F"/>
    <w:rsid w:val="002547A0"/>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04"/>
    <w:rsid w:val="002579B1"/>
    <w:rsid w:val="00257A33"/>
    <w:rsid w:val="00257B6E"/>
    <w:rsid w:val="00257B75"/>
    <w:rsid w:val="00257E6C"/>
    <w:rsid w:val="00260047"/>
    <w:rsid w:val="002602F0"/>
    <w:rsid w:val="002606F9"/>
    <w:rsid w:val="0026161F"/>
    <w:rsid w:val="00261764"/>
    <w:rsid w:val="00261B22"/>
    <w:rsid w:val="00262179"/>
    <w:rsid w:val="002621D8"/>
    <w:rsid w:val="00262424"/>
    <w:rsid w:val="002628D8"/>
    <w:rsid w:val="00262E1F"/>
    <w:rsid w:val="00262E21"/>
    <w:rsid w:val="00262EF8"/>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698"/>
    <w:rsid w:val="00265AAA"/>
    <w:rsid w:val="00265DB0"/>
    <w:rsid w:val="00265E01"/>
    <w:rsid w:val="002662B7"/>
    <w:rsid w:val="00266CD3"/>
    <w:rsid w:val="00266DA3"/>
    <w:rsid w:val="00266E8C"/>
    <w:rsid w:val="002670FA"/>
    <w:rsid w:val="00267D25"/>
    <w:rsid w:val="00267D93"/>
    <w:rsid w:val="00267EDB"/>
    <w:rsid w:val="00267EFC"/>
    <w:rsid w:val="00267F7D"/>
    <w:rsid w:val="0027067D"/>
    <w:rsid w:val="0027074A"/>
    <w:rsid w:val="0027138C"/>
    <w:rsid w:val="00271732"/>
    <w:rsid w:val="00271D39"/>
    <w:rsid w:val="0027200D"/>
    <w:rsid w:val="002721A0"/>
    <w:rsid w:val="002724E0"/>
    <w:rsid w:val="00272744"/>
    <w:rsid w:val="002727FB"/>
    <w:rsid w:val="00272879"/>
    <w:rsid w:val="00272A47"/>
    <w:rsid w:val="00273271"/>
    <w:rsid w:val="0027344E"/>
    <w:rsid w:val="0027347E"/>
    <w:rsid w:val="00273947"/>
    <w:rsid w:val="00273E15"/>
    <w:rsid w:val="0027405C"/>
    <w:rsid w:val="00274B33"/>
    <w:rsid w:val="00274F84"/>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79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F9"/>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12D"/>
    <w:rsid w:val="00297741"/>
    <w:rsid w:val="0029786F"/>
    <w:rsid w:val="00297B7A"/>
    <w:rsid w:val="002A098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3901"/>
    <w:rsid w:val="002A4181"/>
    <w:rsid w:val="002A44D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2E1D"/>
    <w:rsid w:val="002B3506"/>
    <w:rsid w:val="002B376F"/>
    <w:rsid w:val="002B38C8"/>
    <w:rsid w:val="002B3AF3"/>
    <w:rsid w:val="002B3F34"/>
    <w:rsid w:val="002B402D"/>
    <w:rsid w:val="002B410F"/>
    <w:rsid w:val="002B43BB"/>
    <w:rsid w:val="002B43E1"/>
    <w:rsid w:val="002B448F"/>
    <w:rsid w:val="002B4748"/>
    <w:rsid w:val="002B480F"/>
    <w:rsid w:val="002B4B2E"/>
    <w:rsid w:val="002B4E9B"/>
    <w:rsid w:val="002B511D"/>
    <w:rsid w:val="002B5266"/>
    <w:rsid w:val="002B5380"/>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0EE9"/>
    <w:rsid w:val="002C117E"/>
    <w:rsid w:val="002C1A63"/>
    <w:rsid w:val="002C1C54"/>
    <w:rsid w:val="002C1DF6"/>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DD"/>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CF1"/>
    <w:rsid w:val="002D6E9B"/>
    <w:rsid w:val="002D6F18"/>
    <w:rsid w:val="002D70BB"/>
    <w:rsid w:val="002D739F"/>
    <w:rsid w:val="002D75F2"/>
    <w:rsid w:val="002D7FFD"/>
    <w:rsid w:val="002E0101"/>
    <w:rsid w:val="002E0592"/>
    <w:rsid w:val="002E06A8"/>
    <w:rsid w:val="002E0E55"/>
    <w:rsid w:val="002E1589"/>
    <w:rsid w:val="002E1620"/>
    <w:rsid w:val="002E22A4"/>
    <w:rsid w:val="002E26ED"/>
    <w:rsid w:val="002E28C0"/>
    <w:rsid w:val="002E2B65"/>
    <w:rsid w:val="002E3DF8"/>
    <w:rsid w:val="002E42CF"/>
    <w:rsid w:val="002E43A0"/>
    <w:rsid w:val="002E4454"/>
    <w:rsid w:val="002E4903"/>
    <w:rsid w:val="002E495E"/>
    <w:rsid w:val="002E4A1A"/>
    <w:rsid w:val="002E4A53"/>
    <w:rsid w:val="002E5240"/>
    <w:rsid w:val="002E541E"/>
    <w:rsid w:val="002E5E84"/>
    <w:rsid w:val="002E5F86"/>
    <w:rsid w:val="002E631C"/>
    <w:rsid w:val="002E6523"/>
    <w:rsid w:val="002E67ED"/>
    <w:rsid w:val="002E6D0B"/>
    <w:rsid w:val="002E6D42"/>
    <w:rsid w:val="002E71B3"/>
    <w:rsid w:val="002E7738"/>
    <w:rsid w:val="002E798A"/>
    <w:rsid w:val="002E7A9E"/>
    <w:rsid w:val="002E7D24"/>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15"/>
    <w:rsid w:val="002F4D55"/>
    <w:rsid w:val="002F4DF7"/>
    <w:rsid w:val="002F581A"/>
    <w:rsid w:val="002F585C"/>
    <w:rsid w:val="002F61AB"/>
    <w:rsid w:val="002F61D5"/>
    <w:rsid w:val="002F63D7"/>
    <w:rsid w:val="002F64E8"/>
    <w:rsid w:val="002F65DA"/>
    <w:rsid w:val="002F68BE"/>
    <w:rsid w:val="002F714D"/>
    <w:rsid w:val="002F7357"/>
    <w:rsid w:val="002F7380"/>
    <w:rsid w:val="002F7527"/>
    <w:rsid w:val="002F75C5"/>
    <w:rsid w:val="002F760C"/>
    <w:rsid w:val="002F764B"/>
    <w:rsid w:val="002F77F9"/>
    <w:rsid w:val="00300011"/>
    <w:rsid w:val="00300428"/>
    <w:rsid w:val="00300534"/>
    <w:rsid w:val="0030072E"/>
    <w:rsid w:val="003009E4"/>
    <w:rsid w:val="00300A2F"/>
    <w:rsid w:val="00300DF1"/>
    <w:rsid w:val="00300EAF"/>
    <w:rsid w:val="00300ECF"/>
    <w:rsid w:val="00300FB4"/>
    <w:rsid w:val="00301283"/>
    <w:rsid w:val="003013CE"/>
    <w:rsid w:val="00301885"/>
    <w:rsid w:val="00301B70"/>
    <w:rsid w:val="00301F51"/>
    <w:rsid w:val="00302218"/>
    <w:rsid w:val="00302421"/>
    <w:rsid w:val="0030242F"/>
    <w:rsid w:val="00302523"/>
    <w:rsid w:val="0030265C"/>
    <w:rsid w:val="0030294D"/>
    <w:rsid w:val="003029BD"/>
    <w:rsid w:val="00302E13"/>
    <w:rsid w:val="0030323A"/>
    <w:rsid w:val="00303978"/>
    <w:rsid w:val="00303A7A"/>
    <w:rsid w:val="00303C38"/>
    <w:rsid w:val="00303D18"/>
    <w:rsid w:val="00303F2A"/>
    <w:rsid w:val="00303FDD"/>
    <w:rsid w:val="0030430C"/>
    <w:rsid w:val="00304380"/>
    <w:rsid w:val="00304ABA"/>
    <w:rsid w:val="00304FAD"/>
    <w:rsid w:val="00305072"/>
    <w:rsid w:val="00305482"/>
    <w:rsid w:val="00305AB5"/>
    <w:rsid w:val="00305C48"/>
    <w:rsid w:val="00305D6C"/>
    <w:rsid w:val="00306210"/>
    <w:rsid w:val="00306FC7"/>
    <w:rsid w:val="003075AB"/>
    <w:rsid w:val="003078AD"/>
    <w:rsid w:val="0030797D"/>
    <w:rsid w:val="00307A85"/>
    <w:rsid w:val="00307D7D"/>
    <w:rsid w:val="00307E97"/>
    <w:rsid w:val="00310086"/>
    <w:rsid w:val="00310172"/>
    <w:rsid w:val="0031018A"/>
    <w:rsid w:val="00310357"/>
    <w:rsid w:val="003105E1"/>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061"/>
    <w:rsid w:val="003243DB"/>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B2D"/>
    <w:rsid w:val="00330F8C"/>
    <w:rsid w:val="003315CE"/>
    <w:rsid w:val="003317EC"/>
    <w:rsid w:val="00331E83"/>
    <w:rsid w:val="00331F98"/>
    <w:rsid w:val="00331FB7"/>
    <w:rsid w:val="003320F6"/>
    <w:rsid w:val="00332937"/>
    <w:rsid w:val="00333111"/>
    <w:rsid w:val="0033315D"/>
    <w:rsid w:val="003334C6"/>
    <w:rsid w:val="00333726"/>
    <w:rsid w:val="003339D7"/>
    <w:rsid w:val="00333B35"/>
    <w:rsid w:val="003342CF"/>
    <w:rsid w:val="0033431A"/>
    <w:rsid w:val="003346BE"/>
    <w:rsid w:val="00334BAF"/>
    <w:rsid w:val="00334E49"/>
    <w:rsid w:val="00334EB9"/>
    <w:rsid w:val="00335121"/>
    <w:rsid w:val="00335223"/>
    <w:rsid w:val="0033534B"/>
    <w:rsid w:val="00335679"/>
    <w:rsid w:val="00335827"/>
    <w:rsid w:val="00335AA1"/>
    <w:rsid w:val="00335DA1"/>
    <w:rsid w:val="00335E08"/>
    <w:rsid w:val="0033613B"/>
    <w:rsid w:val="0033616B"/>
    <w:rsid w:val="00336341"/>
    <w:rsid w:val="00336406"/>
    <w:rsid w:val="00336601"/>
    <w:rsid w:val="00336A70"/>
    <w:rsid w:val="00336D33"/>
    <w:rsid w:val="00336E10"/>
    <w:rsid w:val="00336E62"/>
    <w:rsid w:val="00336FDA"/>
    <w:rsid w:val="00337668"/>
    <w:rsid w:val="00337CDA"/>
    <w:rsid w:val="00337F87"/>
    <w:rsid w:val="00337FC6"/>
    <w:rsid w:val="0034001D"/>
    <w:rsid w:val="00340235"/>
    <w:rsid w:val="003402BB"/>
    <w:rsid w:val="00340554"/>
    <w:rsid w:val="00340FCB"/>
    <w:rsid w:val="00341395"/>
    <w:rsid w:val="003413FC"/>
    <w:rsid w:val="003420CF"/>
    <w:rsid w:val="00342411"/>
    <w:rsid w:val="00342554"/>
    <w:rsid w:val="003425C3"/>
    <w:rsid w:val="00342935"/>
    <w:rsid w:val="00342ABA"/>
    <w:rsid w:val="00342CAA"/>
    <w:rsid w:val="00342F2D"/>
    <w:rsid w:val="003431E8"/>
    <w:rsid w:val="003432C9"/>
    <w:rsid w:val="00343B32"/>
    <w:rsid w:val="00343FF7"/>
    <w:rsid w:val="00344007"/>
    <w:rsid w:val="00344012"/>
    <w:rsid w:val="00344075"/>
    <w:rsid w:val="003440E0"/>
    <w:rsid w:val="003440EE"/>
    <w:rsid w:val="00344427"/>
    <w:rsid w:val="003447F9"/>
    <w:rsid w:val="00344820"/>
    <w:rsid w:val="0034483D"/>
    <w:rsid w:val="00344DE1"/>
    <w:rsid w:val="00344E15"/>
    <w:rsid w:val="00344F8C"/>
    <w:rsid w:val="00345050"/>
    <w:rsid w:val="003450BA"/>
    <w:rsid w:val="0034523F"/>
    <w:rsid w:val="003456EC"/>
    <w:rsid w:val="0034575C"/>
    <w:rsid w:val="00345818"/>
    <w:rsid w:val="00345CD7"/>
    <w:rsid w:val="00345E81"/>
    <w:rsid w:val="00345EEA"/>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0ED"/>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AA8"/>
    <w:rsid w:val="00364B61"/>
    <w:rsid w:val="00364CC9"/>
    <w:rsid w:val="0036506C"/>
    <w:rsid w:val="00365345"/>
    <w:rsid w:val="0036548D"/>
    <w:rsid w:val="003654F8"/>
    <w:rsid w:val="003655E1"/>
    <w:rsid w:val="0036587C"/>
    <w:rsid w:val="00365FAA"/>
    <w:rsid w:val="00366152"/>
    <w:rsid w:val="003666D6"/>
    <w:rsid w:val="00366731"/>
    <w:rsid w:val="00366CDD"/>
    <w:rsid w:val="00366ED5"/>
    <w:rsid w:val="00367D26"/>
    <w:rsid w:val="00367F41"/>
    <w:rsid w:val="00367F51"/>
    <w:rsid w:val="0037021B"/>
    <w:rsid w:val="003706EC"/>
    <w:rsid w:val="00370C9D"/>
    <w:rsid w:val="00370CB6"/>
    <w:rsid w:val="00370DAF"/>
    <w:rsid w:val="00371216"/>
    <w:rsid w:val="00371A86"/>
    <w:rsid w:val="00371BD4"/>
    <w:rsid w:val="003721D7"/>
    <w:rsid w:val="00372379"/>
    <w:rsid w:val="003723D6"/>
    <w:rsid w:val="0037263D"/>
    <w:rsid w:val="00372794"/>
    <w:rsid w:val="00372B05"/>
    <w:rsid w:val="00372EC0"/>
    <w:rsid w:val="003731A0"/>
    <w:rsid w:val="00373500"/>
    <w:rsid w:val="003735C9"/>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55"/>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2D"/>
    <w:rsid w:val="00381CEC"/>
    <w:rsid w:val="00381EA8"/>
    <w:rsid w:val="00382029"/>
    <w:rsid w:val="003825DB"/>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5E40"/>
    <w:rsid w:val="003861F8"/>
    <w:rsid w:val="003863B4"/>
    <w:rsid w:val="003864D8"/>
    <w:rsid w:val="003864F0"/>
    <w:rsid w:val="00386B1C"/>
    <w:rsid w:val="00386F3A"/>
    <w:rsid w:val="00386F9D"/>
    <w:rsid w:val="003870CF"/>
    <w:rsid w:val="00387142"/>
    <w:rsid w:val="003871F3"/>
    <w:rsid w:val="0038757B"/>
    <w:rsid w:val="003875A7"/>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1BB"/>
    <w:rsid w:val="00393248"/>
    <w:rsid w:val="003938D4"/>
    <w:rsid w:val="00393BF1"/>
    <w:rsid w:val="00393C80"/>
    <w:rsid w:val="00394037"/>
    <w:rsid w:val="00394322"/>
    <w:rsid w:val="003946EE"/>
    <w:rsid w:val="00394CF8"/>
    <w:rsid w:val="00394DD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5D58"/>
    <w:rsid w:val="0039602A"/>
    <w:rsid w:val="00396AE1"/>
    <w:rsid w:val="00396B29"/>
    <w:rsid w:val="00396ED0"/>
    <w:rsid w:val="00397044"/>
    <w:rsid w:val="0039704D"/>
    <w:rsid w:val="00397206"/>
    <w:rsid w:val="003972D4"/>
    <w:rsid w:val="0039763D"/>
    <w:rsid w:val="0039776D"/>
    <w:rsid w:val="003977FE"/>
    <w:rsid w:val="00397872"/>
    <w:rsid w:val="00397AC9"/>
    <w:rsid w:val="00397C3F"/>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7E9"/>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C57"/>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7D0"/>
    <w:rsid w:val="003B2DAA"/>
    <w:rsid w:val="003B2E06"/>
    <w:rsid w:val="003B301A"/>
    <w:rsid w:val="003B35A7"/>
    <w:rsid w:val="003B3681"/>
    <w:rsid w:val="003B3A67"/>
    <w:rsid w:val="003B3C59"/>
    <w:rsid w:val="003B40A1"/>
    <w:rsid w:val="003B4459"/>
    <w:rsid w:val="003B470A"/>
    <w:rsid w:val="003B4C6C"/>
    <w:rsid w:val="003B4E4A"/>
    <w:rsid w:val="003B528C"/>
    <w:rsid w:val="003B5378"/>
    <w:rsid w:val="003B558B"/>
    <w:rsid w:val="003B59BD"/>
    <w:rsid w:val="003B5BB3"/>
    <w:rsid w:val="003B5CFC"/>
    <w:rsid w:val="003B6062"/>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C34"/>
    <w:rsid w:val="003C1FE6"/>
    <w:rsid w:val="003C22D1"/>
    <w:rsid w:val="003C26C9"/>
    <w:rsid w:val="003C282C"/>
    <w:rsid w:val="003C2889"/>
    <w:rsid w:val="003C28FF"/>
    <w:rsid w:val="003C29E4"/>
    <w:rsid w:val="003C2B00"/>
    <w:rsid w:val="003C3117"/>
    <w:rsid w:val="003C3157"/>
    <w:rsid w:val="003C34FD"/>
    <w:rsid w:val="003C350F"/>
    <w:rsid w:val="003C35B3"/>
    <w:rsid w:val="003C3E5E"/>
    <w:rsid w:val="003C430B"/>
    <w:rsid w:val="003C4468"/>
    <w:rsid w:val="003C46FD"/>
    <w:rsid w:val="003C49F1"/>
    <w:rsid w:val="003C4C01"/>
    <w:rsid w:val="003C4E02"/>
    <w:rsid w:val="003C4F89"/>
    <w:rsid w:val="003C54F4"/>
    <w:rsid w:val="003C55F8"/>
    <w:rsid w:val="003C5BF5"/>
    <w:rsid w:val="003C5D4E"/>
    <w:rsid w:val="003C60B3"/>
    <w:rsid w:val="003C6268"/>
    <w:rsid w:val="003C68F5"/>
    <w:rsid w:val="003C69EB"/>
    <w:rsid w:val="003C6C70"/>
    <w:rsid w:val="003C7112"/>
    <w:rsid w:val="003C73EE"/>
    <w:rsid w:val="003C7AA5"/>
    <w:rsid w:val="003C7BDB"/>
    <w:rsid w:val="003D05D2"/>
    <w:rsid w:val="003D09AA"/>
    <w:rsid w:val="003D0E4E"/>
    <w:rsid w:val="003D0FFB"/>
    <w:rsid w:val="003D1038"/>
    <w:rsid w:val="003D1152"/>
    <w:rsid w:val="003D17EA"/>
    <w:rsid w:val="003D19BB"/>
    <w:rsid w:val="003D1BFA"/>
    <w:rsid w:val="003D1D0C"/>
    <w:rsid w:val="003D2485"/>
    <w:rsid w:val="003D257A"/>
    <w:rsid w:val="003D2933"/>
    <w:rsid w:val="003D29C5"/>
    <w:rsid w:val="003D2AE5"/>
    <w:rsid w:val="003D2EDC"/>
    <w:rsid w:val="003D3080"/>
    <w:rsid w:val="003D3521"/>
    <w:rsid w:val="003D3817"/>
    <w:rsid w:val="003D4086"/>
    <w:rsid w:val="003D4377"/>
    <w:rsid w:val="003D4769"/>
    <w:rsid w:val="003D47E8"/>
    <w:rsid w:val="003D4CF7"/>
    <w:rsid w:val="003D4F39"/>
    <w:rsid w:val="003D539B"/>
    <w:rsid w:val="003D566C"/>
    <w:rsid w:val="003D5DFB"/>
    <w:rsid w:val="003D5FD4"/>
    <w:rsid w:val="003D6175"/>
    <w:rsid w:val="003D617D"/>
    <w:rsid w:val="003D61A4"/>
    <w:rsid w:val="003D64E1"/>
    <w:rsid w:val="003D6518"/>
    <w:rsid w:val="003D663B"/>
    <w:rsid w:val="003D6ABC"/>
    <w:rsid w:val="003D6ADE"/>
    <w:rsid w:val="003D6C9C"/>
    <w:rsid w:val="003D712B"/>
    <w:rsid w:val="003D7137"/>
    <w:rsid w:val="003D728A"/>
    <w:rsid w:val="003D7387"/>
    <w:rsid w:val="003D7ED8"/>
    <w:rsid w:val="003E00BB"/>
    <w:rsid w:val="003E02EA"/>
    <w:rsid w:val="003E07F6"/>
    <w:rsid w:val="003E0DAC"/>
    <w:rsid w:val="003E0EDE"/>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A8D"/>
    <w:rsid w:val="003E5EB1"/>
    <w:rsid w:val="003E6CC8"/>
    <w:rsid w:val="003E6FD3"/>
    <w:rsid w:val="003E72EE"/>
    <w:rsid w:val="003E7659"/>
    <w:rsid w:val="003E76EE"/>
    <w:rsid w:val="003E7A87"/>
    <w:rsid w:val="003E7BF8"/>
    <w:rsid w:val="003E7D49"/>
    <w:rsid w:val="003E7E6A"/>
    <w:rsid w:val="003F07E5"/>
    <w:rsid w:val="003F08F8"/>
    <w:rsid w:val="003F1130"/>
    <w:rsid w:val="003F14AD"/>
    <w:rsid w:val="003F1B6D"/>
    <w:rsid w:val="003F2023"/>
    <w:rsid w:val="003F2140"/>
    <w:rsid w:val="003F2199"/>
    <w:rsid w:val="003F247F"/>
    <w:rsid w:val="003F285A"/>
    <w:rsid w:val="003F2A74"/>
    <w:rsid w:val="003F2AB9"/>
    <w:rsid w:val="003F2B04"/>
    <w:rsid w:val="003F398D"/>
    <w:rsid w:val="003F3A36"/>
    <w:rsid w:val="003F3B32"/>
    <w:rsid w:val="003F3C3E"/>
    <w:rsid w:val="003F4643"/>
    <w:rsid w:val="003F4768"/>
    <w:rsid w:val="003F4A87"/>
    <w:rsid w:val="003F4ACF"/>
    <w:rsid w:val="003F4B94"/>
    <w:rsid w:val="003F4FB7"/>
    <w:rsid w:val="003F50A8"/>
    <w:rsid w:val="003F5416"/>
    <w:rsid w:val="003F549B"/>
    <w:rsid w:val="003F5711"/>
    <w:rsid w:val="003F59B3"/>
    <w:rsid w:val="003F5B00"/>
    <w:rsid w:val="003F5E17"/>
    <w:rsid w:val="003F693C"/>
    <w:rsid w:val="003F6D39"/>
    <w:rsid w:val="003F6ED7"/>
    <w:rsid w:val="003F7287"/>
    <w:rsid w:val="003F7310"/>
    <w:rsid w:val="003F7856"/>
    <w:rsid w:val="003F7BE6"/>
    <w:rsid w:val="004001F2"/>
    <w:rsid w:val="004005BA"/>
    <w:rsid w:val="00400A93"/>
    <w:rsid w:val="00400FC6"/>
    <w:rsid w:val="00400FD6"/>
    <w:rsid w:val="00400FFC"/>
    <w:rsid w:val="0040159E"/>
    <w:rsid w:val="00401687"/>
    <w:rsid w:val="00401B24"/>
    <w:rsid w:val="00401BB8"/>
    <w:rsid w:val="00401EF0"/>
    <w:rsid w:val="00402112"/>
    <w:rsid w:val="00402DEE"/>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759"/>
    <w:rsid w:val="0041280E"/>
    <w:rsid w:val="00412906"/>
    <w:rsid w:val="00412E3A"/>
    <w:rsid w:val="00412E66"/>
    <w:rsid w:val="00412FDB"/>
    <w:rsid w:val="0041349D"/>
    <w:rsid w:val="0041364A"/>
    <w:rsid w:val="00413812"/>
    <w:rsid w:val="004138D3"/>
    <w:rsid w:val="00413B8B"/>
    <w:rsid w:val="00413C6B"/>
    <w:rsid w:val="0041403C"/>
    <w:rsid w:val="00414230"/>
    <w:rsid w:val="00414366"/>
    <w:rsid w:val="004144F2"/>
    <w:rsid w:val="00414545"/>
    <w:rsid w:val="0041459B"/>
    <w:rsid w:val="004146B5"/>
    <w:rsid w:val="00414782"/>
    <w:rsid w:val="00414DB2"/>
    <w:rsid w:val="00414DC8"/>
    <w:rsid w:val="00414F58"/>
    <w:rsid w:val="0041538C"/>
    <w:rsid w:val="0041561A"/>
    <w:rsid w:val="00415EAF"/>
    <w:rsid w:val="004163F8"/>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51C"/>
    <w:rsid w:val="00422981"/>
    <w:rsid w:val="00422994"/>
    <w:rsid w:val="00423204"/>
    <w:rsid w:val="00423257"/>
    <w:rsid w:val="0042387C"/>
    <w:rsid w:val="00423FE2"/>
    <w:rsid w:val="00424070"/>
    <w:rsid w:val="0042408C"/>
    <w:rsid w:val="00424400"/>
    <w:rsid w:val="004247B2"/>
    <w:rsid w:val="00425028"/>
    <w:rsid w:val="0042516C"/>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925"/>
    <w:rsid w:val="00442C26"/>
    <w:rsid w:val="00443270"/>
    <w:rsid w:val="004433A9"/>
    <w:rsid w:val="004433EF"/>
    <w:rsid w:val="00443852"/>
    <w:rsid w:val="00443BB1"/>
    <w:rsid w:val="00443C93"/>
    <w:rsid w:val="0044413A"/>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47B00"/>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6FE0"/>
    <w:rsid w:val="004575AB"/>
    <w:rsid w:val="004575FB"/>
    <w:rsid w:val="0045762E"/>
    <w:rsid w:val="00457E38"/>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3D1B"/>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0EC6"/>
    <w:rsid w:val="00470F5C"/>
    <w:rsid w:val="0047107E"/>
    <w:rsid w:val="00471446"/>
    <w:rsid w:val="00471A0B"/>
    <w:rsid w:val="00471BBD"/>
    <w:rsid w:val="00471F7A"/>
    <w:rsid w:val="00471FD5"/>
    <w:rsid w:val="004720F7"/>
    <w:rsid w:val="004728DC"/>
    <w:rsid w:val="00472E37"/>
    <w:rsid w:val="00473053"/>
    <w:rsid w:val="00473269"/>
    <w:rsid w:val="00473730"/>
    <w:rsid w:val="0047374E"/>
    <w:rsid w:val="00473A01"/>
    <w:rsid w:val="00473C2E"/>
    <w:rsid w:val="00473E05"/>
    <w:rsid w:val="004740F4"/>
    <w:rsid w:val="004747E1"/>
    <w:rsid w:val="0047495D"/>
    <w:rsid w:val="00474EE8"/>
    <w:rsid w:val="00474EF4"/>
    <w:rsid w:val="0047500A"/>
    <w:rsid w:val="004752C3"/>
    <w:rsid w:val="004753E7"/>
    <w:rsid w:val="0047560F"/>
    <w:rsid w:val="004762AB"/>
    <w:rsid w:val="00476842"/>
    <w:rsid w:val="00476B38"/>
    <w:rsid w:val="00476E39"/>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440"/>
    <w:rsid w:val="004859E1"/>
    <w:rsid w:val="00485A6B"/>
    <w:rsid w:val="00486046"/>
    <w:rsid w:val="0048682C"/>
    <w:rsid w:val="004868E8"/>
    <w:rsid w:val="00486A89"/>
    <w:rsid w:val="00487386"/>
    <w:rsid w:val="004875C4"/>
    <w:rsid w:val="004879E1"/>
    <w:rsid w:val="00487BA4"/>
    <w:rsid w:val="00487C9E"/>
    <w:rsid w:val="00490111"/>
    <w:rsid w:val="004904CA"/>
    <w:rsid w:val="0049099D"/>
    <w:rsid w:val="004913A8"/>
    <w:rsid w:val="00491985"/>
    <w:rsid w:val="00491D70"/>
    <w:rsid w:val="00491DB8"/>
    <w:rsid w:val="00491F72"/>
    <w:rsid w:val="004920FA"/>
    <w:rsid w:val="004921C7"/>
    <w:rsid w:val="00492833"/>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A6D"/>
    <w:rsid w:val="004A0D7F"/>
    <w:rsid w:val="004A0DF4"/>
    <w:rsid w:val="004A0E09"/>
    <w:rsid w:val="004A0EF9"/>
    <w:rsid w:val="004A1133"/>
    <w:rsid w:val="004A13DE"/>
    <w:rsid w:val="004A17BC"/>
    <w:rsid w:val="004A1DE1"/>
    <w:rsid w:val="004A1F2C"/>
    <w:rsid w:val="004A2045"/>
    <w:rsid w:val="004A22CC"/>
    <w:rsid w:val="004A2334"/>
    <w:rsid w:val="004A2354"/>
    <w:rsid w:val="004A24A1"/>
    <w:rsid w:val="004A2CBF"/>
    <w:rsid w:val="004A2E19"/>
    <w:rsid w:val="004A2F6B"/>
    <w:rsid w:val="004A3117"/>
    <w:rsid w:val="004A3199"/>
    <w:rsid w:val="004A4172"/>
    <w:rsid w:val="004A4187"/>
    <w:rsid w:val="004A4233"/>
    <w:rsid w:val="004A4313"/>
    <w:rsid w:val="004A44DA"/>
    <w:rsid w:val="004A4813"/>
    <w:rsid w:val="004A48B2"/>
    <w:rsid w:val="004A4DA8"/>
    <w:rsid w:val="004A5297"/>
    <w:rsid w:val="004A53AB"/>
    <w:rsid w:val="004A5AC0"/>
    <w:rsid w:val="004A5CDD"/>
    <w:rsid w:val="004A62A0"/>
    <w:rsid w:val="004A68EB"/>
    <w:rsid w:val="004A6F98"/>
    <w:rsid w:val="004A74CB"/>
    <w:rsid w:val="004A7749"/>
    <w:rsid w:val="004A788E"/>
    <w:rsid w:val="004A78A2"/>
    <w:rsid w:val="004B030C"/>
    <w:rsid w:val="004B03E6"/>
    <w:rsid w:val="004B0D04"/>
    <w:rsid w:val="004B0E52"/>
    <w:rsid w:val="004B0FC9"/>
    <w:rsid w:val="004B1066"/>
    <w:rsid w:val="004B107F"/>
    <w:rsid w:val="004B1273"/>
    <w:rsid w:val="004B1294"/>
    <w:rsid w:val="004B150C"/>
    <w:rsid w:val="004B1551"/>
    <w:rsid w:val="004B1B90"/>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12D"/>
    <w:rsid w:val="004B619E"/>
    <w:rsid w:val="004B6281"/>
    <w:rsid w:val="004B64C2"/>
    <w:rsid w:val="004B6A20"/>
    <w:rsid w:val="004B727D"/>
    <w:rsid w:val="004B75DA"/>
    <w:rsid w:val="004B7B0D"/>
    <w:rsid w:val="004B7F10"/>
    <w:rsid w:val="004C0109"/>
    <w:rsid w:val="004C03B8"/>
    <w:rsid w:val="004C08DF"/>
    <w:rsid w:val="004C0934"/>
    <w:rsid w:val="004C0A67"/>
    <w:rsid w:val="004C0D3B"/>
    <w:rsid w:val="004C1419"/>
    <w:rsid w:val="004C1502"/>
    <w:rsid w:val="004C1671"/>
    <w:rsid w:val="004C17B7"/>
    <w:rsid w:val="004C1972"/>
    <w:rsid w:val="004C1AE1"/>
    <w:rsid w:val="004C1F0A"/>
    <w:rsid w:val="004C1FAB"/>
    <w:rsid w:val="004C231F"/>
    <w:rsid w:val="004C2550"/>
    <w:rsid w:val="004C26C9"/>
    <w:rsid w:val="004C27BC"/>
    <w:rsid w:val="004C2943"/>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4A2"/>
    <w:rsid w:val="004D4560"/>
    <w:rsid w:val="004D4AD6"/>
    <w:rsid w:val="004D4B35"/>
    <w:rsid w:val="004D4FD5"/>
    <w:rsid w:val="004D504E"/>
    <w:rsid w:val="004D53F2"/>
    <w:rsid w:val="004D5415"/>
    <w:rsid w:val="004D54A5"/>
    <w:rsid w:val="004D57BF"/>
    <w:rsid w:val="004D5B41"/>
    <w:rsid w:val="004D5BD1"/>
    <w:rsid w:val="004D5C17"/>
    <w:rsid w:val="004D5D84"/>
    <w:rsid w:val="004D61BD"/>
    <w:rsid w:val="004D637F"/>
    <w:rsid w:val="004D6538"/>
    <w:rsid w:val="004D6747"/>
    <w:rsid w:val="004D6D1D"/>
    <w:rsid w:val="004D6DA5"/>
    <w:rsid w:val="004D6DBD"/>
    <w:rsid w:val="004D7B14"/>
    <w:rsid w:val="004D7B25"/>
    <w:rsid w:val="004D7DC7"/>
    <w:rsid w:val="004E01AE"/>
    <w:rsid w:val="004E02E5"/>
    <w:rsid w:val="004E05A5"/>
    <w:rsid w:val="004E065F"/>
    <w:rsid w:val="004E0C62"/>
    <w:rsid w:val="004E0D92"/>
    <w:rsid w:val="004E10B2"/>
    <w:rsid w:val="004E13D9"/>
    <w:rsid w:val="004E1855"/>
    <w:rsid w:val="004E22D5"/>
    <w:rsid w:val="004E2506"/>
    <w:rsid w:val="004E254A"/>
    <w:rsid w:val="004E2ED5"/>
    <w:rsid w:val="004E36A2"/>
    <w:rsid w:val="004E3B42"/>
    <w:rsid w:val="004E3C56"/>
    <w:rsid w:val="004E3D50"/>
    <w:rsid w:val="004E3FF2"/>
    <w:rsid w:val="004E424E"/>
    <w:rsid w:val="004E4742"/>
    <w:rsid w:val="004E4B15"/>
    <w:rsid w:val="004E5242"/>
    <w:rsid w:val="004E546A"/>
    <w:rsid w:val="004E5811"/>
    <w:rsid w:val="004E6043"/>
    <w:rsid w:val="004E6240"/>
    <w:rsid w:val="004E62C2"/>
    <w:rsid w:val="004E6372"/>
    <w:rsid w:val="004E6421"/>
    <w:rsid w:val="004E6655"/>
    <w:rsid w:val="004E666A"/>
    <w:rsid w:val="004E6796"/>
    <w:rsid w:val="004E681F"/>
    <w:rsid w:val="004E6824"/>
    <w:rsid w:val="004E6C63"/>
    <w:rsid w:val="004E6DE1"/>
    <w:rsid w:val="004E7242"/>
    <w:rsid w:val="004E758D"/>
    <w:rsid w:val="004E76D6"/>
    <w:rsid w:val="004E77C3"/>
    <w:rsid w:val="004E77DD"/>
    <w:rsid w:val="004E7886"/>
    <w:rsid w:val="004E7B1D"/>
    <w:rsid w:val="004F01C5"/>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873"/>
    <w:rsid w:val="004F3C10"/>
    <w:rsid w:val="004F3C17"/>
    <w:rsid w:val="004F3FC8"/>
    <w:rsid w:val="004F4226"/>
    <w:rsid w:val="004F48AF"/>
    <w:rsid w:val="004F48D8"/>
    <w:rsid w:val="004F4ACB"/>
    <w:rsid w:val="004F4D2A"/>
    <w:rsid w:val="004F4F85"/>
    <w:rsid w:val="004F56ED"/>
    <w:rsid w:val="004F573C"/>
    <w:rsid w:val="004F5779"/>
    <w:rsid w:val="004F594E"/>
    <w:rsid w:val="004F5B03"/>
    <w:rsid w:val="004F611D"/>
    <w:rsid w:val="004F6346"/>
    <w:rsid w:val="004F63CD"/>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087"/>
    <w:rsid w:val="005011C1"/>
    <w:rsid w:val="005012D9"/>
    <w:rsid w:val="00501406"/>
    <w:rsid w:val="0050159E"/>
    <w:rsid w:val="005015D7"/>
    <w:rsid w:val="0050178F"/>
    <w:rsid w:val="00501ACD"/>
    <w:rsid w:val="00501B55"/>
    <w:rsid w:val="00501CB0"/>
    <w:rsid w:val="00501FDB"/>
    <w:rsid w:val="0050208A"/>
    <w:rsid w:val="005020EA"/>
    <w:rsid w:val="00502193"/>
    <w:rsid w:val="005024EA"/>
    <w:rsid w:val="005026E9"/>
    <w:rsid w:val="005028A9"/>
    <w:rsid w:val="00502AC8"/>
    <w:rsid w:val="00502C62"/>
    <w:rsid w:val="00503063"/>
    <w:rsid w:val="0050319A"/>
    <w:rsid w:val="0050319C"/>
    <w:rsid w:val="0050321E"/>
    <w:rsid w:val="0050346B"/>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26D"/>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9E1"/>
    <w:rsid w:val="00511C47"/>
    <w:rsid w:val="00511CE4"/>
    <w:rsid w:val="00511E05"/>
    <w:rsid w:val="00511FFE"/>
    <w:rsid w:val="00512025"/>
    <w:rsid w:val="005122EA"/>
    <w:rsid w:val="00512B15"/>
    <w:rsid w:val="00512D11"/>
    <w:rsid w:val="00512E9D"/>
    <w:rsid w:val="00512F1D"/>
    <w:rsid w:val="005132AA"/>
    <w:rsid w:val="005135BD"/>
    <w:rsid w:val="005135F4"/>
    <w:rsid w:val="0051363A"/>
    <w:rsid w:val="00513D37"/>
    <w:rsid w:val="00513DBC"/>
    <w:rsid w:val="00513EA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422"/>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8F9"/>
    <w:rsid w:val="00530D64"/>
    <w:rsid w:val="00531508"/>
    <w:rsid w:val="005318D3"/>
    <w:rsid w:val="0053197B"/>
    <w:rsid w:val="00531A84"/>
    <w:rsid w:val="00531C94"/>
    <w:rsid w:val="00531F23"/>
    <w:rsid w:val="00532220"/>
    <w:rsid w:val="0053223B"/>
    <w:rsid w:val="0053261B"/>
    <w:rsid w:val="00532818"/>
    <w:rsid w:val="005330B6"/>
    <w:rsid w:val="005338AA"/>
    <w:rsid w:val="00534239"/>
    <w:rsid w:val="005345D8"/>
    <w:rsid w:val="005349D6"/>
    <w:rsid w:val="005349F6"/>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75"/>
    <w:rsid w:val="00540AAE"/>
    <w:rsid w:val="00540AE8"/>
    <w:rsid w:val="00540B00"/>
    <w:rsid w:val="00540BD7"/>
    <w:rsid w:val="00540C10"/>
    <w:rsid w:val="00540E6F"/>
    <w:rsid w:val="00540F84"/>
    <w:rsid w:val="00540F93"/>
    <w:rsid w:val="0054117B"/>
    <w:rsid w:val="00541844"/>
    <w:rsid w:val="00541851"/>
    <w:rsid w:val="00541A81"/>
    <w:rsid w:val="00541B86"/>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25A"/>
    <w:rsid w:val="005454F5"/>
    <w:rsid w:val="00545614"/>
    <w:rsid w:val="00545C73"/>
    <w:rsid w:val="00545F95"/>
    <w:rsid w:val="00546459"/>
    <w:rsid w:val="00546699"/>
    <w:rsid w:val="00546CA7"/>
    <w:rsid w:val="00546E18"/>
    <w:rsid w:val="00546FA6"/>
    <w:rsid w:val="00547060"/>
    <w:rsid w:val="0054729E"/>
    <w:rsid w:val="005474B0"/>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E08"/>
    <w:rsid w:val="00552F3D"/>
    <w:rsid w:val="00552FEC"/>
    <w:rsid w:val="00553792"/>
    <w:rsid w:val="00553A1A"/>
    <w:rsid w:val="00553ACD"/>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8AF"/>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2"/>
    <w:rsid w:val="00561CDA"/>
    <w:rsid w:val="00561ED1"/>
    <w:rsid w:val="00562297"/>
    <w:rsid w:val="00562460"/>
    <w:rsid w:val="0056284B"/>
    <w:rsid w:val="00562EB9"/>
    <w:rsid w:val="00563430"/>
    <w:rsid w:val="00563D96"/>
    <w:rsid w:val="00563F1D"/>
    <w:rsid w:val="00564140"/>
    <w:rsid w:val="00565108"/>
    <w:rsid w:val="005656B0"/>
    <w:rsid w:val="00565916"/>
    <w:rsid w:val="00565E62"/>
    <w:rsid w:val="00565FB5"/>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2F62"/>
    <w:rsid w:val="005730FF"/>
    <w:rsid w:val="005732C7"/>
    <w:rsid w:val="0057332C"/>
    <w:rsid w:val="00573F98"/>
    <w:rsid w:val="00574003"/>
    <w:rsid w:val="005742D6"/>
    <w:rsid w:val="00574405"/>
    <w:rsid w:val="0057445B"/>
    <w:rsid w:val="00574495"/>
    <w:rsid w:val="0057481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4B"/>
    <w:rsid w:val="00580EFF"/>
    <w:rsid w:val="0058229E"/>
    <w:rsid w:val="005828EE"/>
    <w:rsid w:val="00582ADB"/>
    <w:rsid w:val="00582B72"/>
    <w:rsid w:val="005830F8"/>
    <w:rsid w:val="005833CA"/>
    <w:rsid w:val="00583736"/>
    <w:rsid w:val="00583AE5"/>
    <w:rsid w:val="00583BB6"/>
    <w:rsid w:val="00583BD2"/>
    <w:rsid w:val="00583DC0"/>
    <w:rsid w:val="00583F80"/>
    <w:rsid w:val="00584313"/>
    <w:rsid w:val="00584A61"/>
    <w:rsid w:val="00585707"/>
    <w:rsid w:val="00585988"/>
    <w:rsid w:val="00585E1C"/>
    <w:rsid w:val="00586098"/>
    <w:rsid w:val="00586233"/>
    <w:rsid w:val="0058640D"/>
    <w:rsid w:val="005864FA"/>
    <w:rsid w:val="0058687A"/>
    <w:rsid w:val="00586BBF"/>
    <w:rsid w:val="00586C3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01E"/>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52A"/>
    <w:rsid w:val="005A28E2"/>
    <w:rsid w:val="005A2A95"/>
    <w:rsid w:val="005A2B02"/>
    <w:rsid w:val="005A2C06"/>
    <w:rsid w:val="005A2C13"/>
    <w:rsid w:val="005A3208"/>
    <w:rsid w:val="005A337F"/>
    <w:rsid w:val="005A38F4"/>
    <w:rsid w:val="005A3BD2"/>
    <w:rsid w:val="005A444D"/>
    <w:rsid w:val="005A4854"/>
    <w:rsid w:val="005A4AAA"/>
    <w:rsid w:val="005A50BF"/>
    <w:rsid w:val="005A5602"/>
    <w:rsid w:val="005A581E"/>
    <w:rsid w:val="005A5A7F"/>
    <w:rsid w:val="005A5AF0"/>
    <w:rsid w:val="005A5B91"/>
    <w:rsid w:val="005A5FE1"/>
    <w:rsid w:val="005A61B9"/>
    <w:rsid w:val="005A6744"/>
    <w:rsid w:val="005A677E"/>
    <w:rsid w:val="005A6B84"/>
    <w:rsid w:val="005A6D0C"/>
    <w:rsid w:val="005A6FA3"/>
    <w:rsid w:val="005A7091"/>
    <w:rsid w:val="005A70EE"/>
    <w:rsid w:val="005A7421"/>
    <w:rsid w:val="005A7564"/>
    <w:rsid w:val="005A7780"/>
    <w:rsid w:val="005A7C6E"/>
    <w:rsid w:val="005B05CF"/>
    <w:rsid w:val="005B083D"/>
    <w:rsid w:val="005B09F4"/>
    <w:rsid w:val="005B0C4F"/>
    <w:rsid w:val="005B0C78"/>
    <w:rsid w:val="005B0CA3"/>
    <w:rsid w:val="005B1098"/>
    <w:rsid w:val="005B1587"/>
    <w:rsid w:val="005B19D3"/>
    <w:rsid w:val="005B1EB0"/>
    <w:rsid w:val="005B1F58"/>
    <w:rsid w:val="005B235D"/>
    <w:rsid w:val="005B2515"/>
    <w:rsid w:val="005B2A14"/>
    <w:rsid w:val="005B2D34"/>
    <w:rsid w:val="005B3146"/>
    <w:rsid w:val="005B31C4"/>
    <w:rsid w:val="005B325E"/>
    <w:rsid w:val="005B3370"/>
    <w:rsid w:val="005B3828"/>
    <w:rsid w:val="005B38C6"/>
    <w:rsid w:val="005B3AA6"/>
    <w:rsid w:val="005B3B82"/>
    <w:rsid w:val="005B3B9D"/>
    <w:rsid w:val="005B3BE8"/>
    <w:rsid w:val="005B3C78"/>
    <w:rsid w:val="005B3E1E"/>
    <w:rsid w:val="005B3FC8"/>
    <w:rsid w:val="005B404F"/>
    <w:rsid w:val="005B406E"/>
    <w:rsid w:val="005B46CB"/>
    <w:rsid w:val="005B4A51"/>
    <w:rsid w:val="005B4B7F"/>
    <w:rsid w:val="005B4E9F"/>
    <w:rsid w:val="005B51B8"/>
    <w:rsid w:val="005B549A"/>
    <w:rsid w:val="005B5572"/>
    <w:rsid w:val="005B5960"/>
    <w:rsid w:val="005B60AA"/>
    <w:rsid w:val="005B684E"/>
    <w:rsid w:val="005B694D"/>
    <w:rsid w:val="005B6C1F"/>
    <w:rsid w:val="005B6DD2"/>
    <w:rsid w:val="005B6E70"/>
    <w:rsid w:val="005B6E88"/>
    <w:rsid w:val="005B7609"/>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4A2"/>
    <w:rsid w:val="005C569F"/>
    <w:rsid w:val="005C58BD"/>
    <w:rsid w:val="005C5AB3"/>
    <w:rsid w:val="005C5CB7"/>
    <w:rsid w:val="005C5EAE"/>
    <w:rsid w:val="005C6146"/>
    <w:rsid w:val="005C6450"/>
    <w:rsid w:val="005C64D2"/>
    <w:rsid w:val="005C6679"/>
    <w:rsid w:val="005C6AB4"/>
    <w:rsid w:val="005C6D7D"/>
    <w:rsid w:val="005C7274"/>
    <w:rsid w:val="005C7563"/>
    <w:rsid w:val="005C7570"/>
    <w:rsid w:val="005C7763"/>
    <w:rsid w:val="005C7A22"/>
    <w:rsid w:val="005C7B9A"/>
    <w:rsid w:val="005C7BF3"/>
    <w:rsid w:val="005D0959"/>
    <w:rsid w:val="005D0E33"/>
    <w:rsid w:val="005D13D9"/>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093"/>
    <w:rsid w:val="005D529E"/>
    <w:rsid w:val="005D54ED"/>
    <w:rsid w:val="005D571B"/>
    <w:rsid w:val="005D59E2"/>
    <w:rsid w:val="005D5EE9"/>
    <w:rsid w:val="005D6492"/>
    <w:rsid w:val="005D66A4"/>
    <w:rsid w:val="005D6957"/>
    <w:rsid w:val="005D6B25"/>
    <w:rsid w:val="005D6CFD"/>
    <w:rsid w:val="005D7064"/>
    <w:rsid w:val="005D77B0"/>
    <w:rsid w:val="005D782A"/>
    <w:rsid w:val="005E0028"/>
    <w:rsid w:val="005E0755"/>
    <w:rsid w:val="005E08BB"/>
    <w:rsid w:val="005E09E3"/>
    <w:rsid w:val="005E0B75"/>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165"/>
    <w:rsid w:val="005F028F"/>
    <w:rsid w:val="005F0340"/>
    <w:rsid w:val="005F054A"/>
    <w:rsid w:val="005F0696"/>
    <w:rsid w:val="005F087F"/>
    <w:rsid w:val="005F0BEC"/>
    <w:rsid w:val="005F0CE3"/>
    <w:rsid w:val="005F0D0E"/>
    <w:rsid w:val="005F12B7"/>
    <w:rsid w:val="005F142A"/>
    <w:rsid w:val="005F154F"/>
    <w:rsid w:val="005F1619"/>
    <w:rsid w:val="005F1632"/>
    <w:rsid w:val="005F1885"/>
    <w:rsid w:val="005F1925"/>
    <w:rsid w:val="005F199C"/>
    <w:rsid w:val="005F1A14"/>
    <w:rsid w:val="005F1E15"/>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5973"/>
    <w:rsid w:val="005F6029"/>
    <w:rsid w:val="005F60E7"/>
    <w:rsid w:val="005F6452"/>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6DD"/>
    <w:rsid w:val="00601791"/>
    <w:rsid w:val="00601E05"/>
    <w:rsid w:val="00601F82"/>
    <w:rsid w:val="0060335B"/>
    <w:rsid w:val="00603698"/>
    <w:rsid w:val="00603824"/>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4F1"/>
    <w:rsid w:val="00606867"/>
    <w:rsid w:val="0060754E"/>
    <w:rsid w:val="006077C5"/>
    <w:rsid w:val="00607836"/>
    <w:rsid w:val="00607E9B"/>
    <w:rsid w:val="006100A1"/>
    <w:rsid w:val="00610438"/>
    <w:rsid w:val="006108F1"/>
    <w:rsid w:val="0061099C"/>
    <w:rsid w:val="006111E0"/>
    <w:rsid w:val="00611237"/>
    <w:rsid w:val="00611B56"/>
    <w:rsid w:val="0061201C"/>
    <w:rsid w:val="00612695"/>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0CE5"/>
    <w:rsid w:val="0063153E"/>
    <w:rsid w:val="00631A32"/>
    <w:rsid w:val="00631A91"/>
    <w:rsid w:val="00631C2C"/>
    <w:rsid w:val="00631E57"/>
    <w:rsid w:val="00631FEA"/>
    <w:rsid w:val="00632A67"/>
    <w:rsid w:val="00632CAA"/>
    <w:rsid w:val="00632FF0"/>
    <w:rsid w:val="006332F7"/>
    <w:rsid w:val="00633344"/>
    <w:rsid w:val="0063337F"/>
    <w:rsid w:val="0063345F"/>
    <w:rsid w:val="006334AB"/>
    <w:rsid w:val="0063381B"/>
    <w:rsid w:val="00633AB1"/>
    <w:rsid w:val="00633C06"/>
    <w:rsid w:val="00633EDF"/>
    <w:rsid w:val="006342F7"/>
    <w:rsid w:val="0063439B"/>
    <w:rsid w:val="0063445B"/>
    <w:rsid w:val="00634700"/>
    <w:rsid w:val="0063503E"/>
    <w:rsid w:val="006350EE"/>
    <w:rsid w:val="00635446"/>
    <w:rsid w:val="00635774"/>
    <w:rsid w:val="00635BA4"/>
    <w:rsid w:val="00635CFC"/>
    <w:rsid w:val="006362B6"/>
    <w:rsid w:val="00636612"/>
    <w:rsid w:val="0063793E"/>
    <w:rsid w:val="00637BD1"/>
    <w:rsid w:val="00637D77"/>
    <w:rsid w:val="00637F3F"/>
    <w:rsid w:val="00640C0D"/>
    <w:rsid w:val="00641078"/>
    <w:rsid w:val="0064114F"/>
    <w:rsid w:val="0064128F"/>
    <w:rsid w:val="0064182B"/>
    <w:rsid w:val="00641AA7"/>
    <w:rsid w:val="00641AF2"/>
    <w:rsid w:val="00641BFE"/>
    <w:rsid w:val="00641D7F"/>
    <w:rsid w:val="00641E64"/>
    <w:rsid w:val="00642E9A"/>
    <w:rsid w:val="00642FA8"/>
    <w:rsid w:val="00643692"/>
    <w:rsid w:val="00643907"/>
    <w:rsid w:val="00643B87"/>
    <w:rsid w:val="00643C8B"/>
    <w:rsid w:val="006449D8"/>
    <w:rsid w:val="006449EC"/>
    <w:rsid w:val="00644F55"/>
    <w:rsid w:val="00645975"/>
    <w:rsid w:val="00645FF5"/>
    <w:rsid w:val="00646126"/>
    <w:rsid w:val="0064630D"/>
    <w:rsid w:val="00646313"/>
    <w:rsid w:val="00646358"/>
    <w:rsid w:val="00646386"/>
    <w:rsid w:val="0064644A"/>
    <w:rsid w:val="00646623"/>
    <w:rsid w:val="00646B75"/>
    <w:rsid w:val="00646C3B"/>
    <w:rsid w:val="00646CCB"/>
    <w:rsid w:val="00646E73"/>
    <w:rsid w:val="00647183"/>
    <w:rsid w:val="0064744D"/>
    <w:rsid w:val="006475C4"/>
    <w:rsid w:val="00647620"/>
    <w:rsid w:val="00647837"/>
    <w:rsid w:val="0064793E"/>
    <w:rsid w:val="00647C8C"/>
    <w:rsid w:val="00650515"/>
    <w:rsid w:val="00650A37"/>
    <w:rsid w:val="00650B44"/>
    <w:rsid w:val="00650B48"/>
    <w:rsid w:val="00650CAD"/>
    <w:rsid w:val="00650E14"/>
    <w:rsid w:val="006510B1"/>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586"/>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60"/>
    <w:rsid w:val="00664E13"/>
    <w:rsid w:val="00665352"/>
    <w:rsid w:val="00665381"/>
    <w:rsid w:val="00665536"/>
    <w:rsid w:val="00665825"/>
    <w:rsid w:val="00665873"/>
    <w:rsid w:val="006664DD"/>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0EB"/>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812"/>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399"/>
    <w:rsid w:val="006855AF"/>
    <w:rsid w:val="00685946"/>
    <w:rsid w:val="00685CBA"/>
    <w:rsid w:val="00685EDD"/>
    <w:rsid w:val="0068609B"/>
    <w:rsid w:val="006861F5"/>
    <w:rsid w:val="006861F7"/>
    <w:rsid w:val="006864EB"/>
    <w:rsid w:val="006865B8"/>
    <w:rsid w:val="00686935"/>
    <w:rsid w:val="006869E4"/>
    <w:rsid w:val="00686FB0"/>
    <w:rsid w:val="00687841"/>
    <w:rsid w:val="00687EB8"/>
    <w:rsid w:val="00690452"/>
    <w:rsid w:val="006908F8"/>
    <w:rsid w:val="006909C1"/>
    <w:rsid w:val="00690E72"/>
    <w:rsid w:val="00690F29"/>
    <w:rsid w:val="00690FED"/>
    <w:rsid w:val="00691B6C"/>
    <w:rsid w:val="00691F94"/>
    <w:rsid w:val="00692287"/>
    <w:rsid w:val="00692289"/>
    <w:rsid w:val="0069246F"/>
    <w:rsid w:val="00692476"/>
    <w:rsid w:val="006924B8"/>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03"/>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97E72"/>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A8F"/>
    <w:rsid w:val="006B0DF9"/>
    <w:rsid w:val="006B13AD"/>
    <w:rsid w:val="006B1735"/>
    <w:rsid w:val="006B1D49"/>
    <w:rsid w:val="006B20B3"/>
    <w:rsid w:val="006B21DA"/>
    <w:rsid w:val="006B2270"/>
    <w:rsid w:val="006B2357"/>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1C1"/>
    <w:rsid w:val="006B6D93"/>
    <w:rsid w:val="006B761C"/>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10A"/>
    <w:rsid w:val="006C5201"/>
    <w:rsid w:val="006C570A"/>
    <w:rsid w:val="006C5B58"/>
    <w:rsid w:val="006C5E60"/>
    <w:rsid w:val="006C6315"/>
    <w:rsid w:val="006C6798"/>
    <w:rsid w:val="006C6CB1"/>
    <w:rsid w:val="006C7098"/>
    <w:rsid w:val="006C7B1F"/>
    <w:rsid w:val="006C7FFC"/>
    <w:rsid w:val="006D0C25"/>
    <w:rsid w:val="006D0ED0"/>
    <w:rsid w:val="006D1082"/>
    <w:rsid w:val="006D13A1"/>
    <w:rsid w:val="006D1434"/>
    <w:rsid w:val="006D15DC"/>
    <w:rsid w:val="006D1705"/>
    <w:rsid w:val="006D17A2"/>
    <w:rsid w:val="006D1CBF"/>
    <w:rsid w:val="006D1F68"/>
    <w:rsid w:val="006D1F9B"/>
    <w:rsid w:val="006D2053"/>
    <w:rsid w:val="006D2111"/>
    <w:rsid w:val="006D2437"/>
    <w:rsid w:val="006D271C"/>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3E0"/>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99B"/>
    <w:rsid w:val="006E5C12"/>
    <w:rsid w:val="006E5C81"/>
    <w:rsid w:val="006E5DC5"/>
    <w:rsid w:val="006E5EF3"/>
    <w:rsid w:val="006E61DB"/>
    <w:rsid w:val="006E628D"/>
    <w:rsid w:val="006E683A"/>
    <w:rsid w:val="006E699D"/>
    <w:rsid w:val="006E6C21"/>
    <w:rsid w:val="006E6EB3"/>
    <w:rsid w:val="006E6FD2"/>
    <w:rsid w:val="006E7266"/>
    <w:rsid w:val="006E737C"/>
    <w:rsid w:val="006E75D7"/>
    <w:rsid w:val="006F0789"/>
    <w:rsid w:val="006F10B9"/>
    <w:rsid w:val="006F1257"/>
    <w:rsid w:val="006F1486"/>
    <w:rsid w:val="006F1AC2"/>
    <w:rsid w:val="006F1C3E"/>
    <w:rsid w:val="006F1FA4"/>
    <w:rsid w:val="006F2233"/>
    <w:rsid w:val="006F24DF"/>
    <w:rsid w:val="006F2891"/>
    <w:rsid w:val="006F295D"/>
    <w:rsid w:val="006F2999"/>
    <w:rsid w:val="006F3348"/>
    <w:rsid w:val="006F342A"/>
    <w:rsid w:val="006F34F4"/>
    <w:rsid w:val="006F3C7B"/>
    <w:rsid w:val="006F3DC3"/>
    <w:rsid w:val="006F3F1F"/>
    <w:rsid w:val="006F4223"/>
    <w:rsid w:val="006F445C"/>
    <w:rsid w:val="006F461A"/>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B42"/>
    <w:rsid w:val="006F7CD7"/>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7E1"/>
    <w:rsid w:val="00707F73"/>
    <w:rsid w:val="00710296"/>
    <w:rsid w:val="00710310"/>
    <w:rsid w:val="0071049F"/>
    <w:rsid w:val="00710871"/>
    <w:rsid w:val="00710955"/>
    <w:rsid w:val="00710BC9"/>
    <w:rsid w:val="00710C61"/>
    <w:rsid w:val="00710DC3"/>
    <w:rsid w:val="00710E7A"/>
    <w:rsid w:val="00711E84"/>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092"/>
    <w:rsid w:val="007151CC"/>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1F8B"/>
    <w:rsid w:val="00722054"/>
    <w:rsid w:val="007221C5"/>
    <w:rsid w:val="007223B4"/>
    <w:rsid w:val="007224C1"/>
    <w:rsid w:val="00722632"/>
    <w:rsid w:val="00722773"/>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990"/>
    <w:rsid w:val="00730B8A"/>
    <w:rsid w:val="00730E48"/>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5D07"/>
    <w:rsid w:val="007363AA"/>
    <w:rsid w:val="00736B98"/>
    <w:rsid w:val="00736CA2"/>
    <w:rsid w:val="00736DD7"/>
    <w:rsid w:val="007376CF"/>
    <w:rsid w:val="00737861"/>
    <w:rsid w:val="00737895"/>
    <w:rsid w:val="00737B0B"/>
    <w:rsid w:val="00737C9D"/>
    <w:rsid w:val="00737E09"/>
    <w:rsid w:val="00737FF9"/>
    <w:rsid w:val="0074014C"/>
    <w:rsid w:val="007402BA"/>
    <w:rsid w:val="0074048A"/>
    <w:rsid w:val="007407F6"/>
    <w:rsid w:val="0074087C"/>
    <w:rsid w:val="00740B75"/>
    <w:rsid w:val="00740BEF"/>
    <w:rsid w:val="00740C9E"/>
    <w:rsid w:val="0074120A"/>
    <w:rsid w:val="007413F9"/>
    <w:rsid w:val="00741534"/>
    <w:rsid w:val="00741562"/>
    <w:rsid w:val="00741618"/>
    <w:rsid w:val="00741A8E"/>
    <w:rsid w:val="00741AE0"/>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396"/>
    <w:rsid w:val="00745691"/>
    <w:rsid w:val="00745C5C"/>
    <w:rsid w:val="00745DF5"/>
    <w:rsid w:val="00745E42"/>
    <w:rsid w:val="007461EC"/>
    <w:rsid w:val="0074622F"/>
    <w:rsid w:val="00746408"/>
    <w:rsid w:val="00746604"/>
    <w:rsid w:val="00747628"/>
    <w:rsid w:val="007478DD"/>
    <w:rsid w:val="00747AD9"/>
    <w:rsid w:val="00747DEA"/>
    <w:rsid w:val="0075015B"/>
    <w:rsid w:val="00750307"/>
    <w:rsid w:val="00750968"/>
    <w:rsid w:val="007509FB"/>
    <w:rsid w:val="00750BE5"/>
    <w:rsid w:val="00750C03"/>
    <w:rsid w:val="00750C58"/>
    <w:rsid w:val="00750E46"/>
    <w:rsid w:val="00750E72"/>
    <w:rsid w:val="007515B4"/>
    <w:rsid w:val="007517F7"/>
    <w:rsid w:val="00751A5B"/>
    <w:rsid w:val="00751A67"/>
    <w:rsid w:val="00751EF9"/>
    <w:rsid w:val="007520BC"/>
    <w:rsid w:val="00752422"/>
    <w:rsid w:val="007524C6"/>
    <w:rsid w:val="007526C3"/>
    <w:rsid w:val="00752714"/>
    <w:rsid w:val="00752926"/>
    <w:rsid w:val="00752B4C"/>
    <w:rsid w:val="00753672"/>
    <w:rsid w:val="0075371F"/>
    <w:rsid w:val="00753851"/>
    <w:rsid w:val="00753ED2"/>
    <w:rsid w:val="00753F24"/>
    <w:rsid w:val="0075414F"/>
    <w:rsid w:val="007549FD"/>
    <w:rsid w:val="0075581D"/>
    <w:rsid w:val="0075590D"/>
    <w:rsid w:val="00756136"/>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03F"/>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3F15"/>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8A"/>
    <w:rsid w:val="00783794"/>
    <w:rsid w:val="00783A9B"/>
    <w:rsid w:val="00783B2F"/>
    <w:rsid w:val="00783E42"/>
    <w:rsid w:val="00784299"/>
    <w:rsid w:val="0078445E"/>
    <w:rsid w:val="00784734"/>
    <w:rsid w:val="00784AD1"/>
    <w:rsid w:val="00785023"/>
    <w:rsid w:val="00785BA8"/>
    <w:rsid w:val="007861E3"/>
    <w:rsid w:val="007863BD"/>
    <w:rsid w:val="007864C2"/>
    <w:rsid w:val="0078674A"/>
    <w:rsid w:val="00786851"/>
    <w:rsid w:val="00786894"/>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D41"/>
    <w:rsid w:val="00795E1D"/>
    <w:rsid w:val="00795E2B"/>
    <w:rsid w:val="00795E4E"/>
    <w:rsid w:val="00796048"/>
    <w:rsid w:val="0079612A"/>
    <w:rsid w:val="00796455"/>
    <w:rsid w:val="0079666E"/>
    <w:rsid w:val="0079680F"/>
    <w:rsid w:val="00796A35"/>
    <w:rsid w:val="0079746C"/>
    <w:rsid w:val="00797484"/>
    <w:rsid w:val="00797710"/>
    <w:rsid w:val="007A03C4"/>
    <w:rsid w:val="007A073F"/>
    <w:rsid w:val="007A0752"/>
    <w:rsid w:val="007A125F"/>
    <w:rsid w:val="007A131F"/>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36D"/>
    <w:rsid w:val="007A4A52"/>
    <w:rsid w:val="007A5189"/>
    <w:rsid w:val="007A5321"/>
    <w:rsid w:val="007A53A6"/>
    <w:rsid w:val="007A5566"/>
    <w:rsid w:val="007A5B4A"/>
    <w:rsid w:val="007A6002"/>
    <w:rsid w:val="007A617C"/>
    <w:rsid w:val="007A6261"/>
    <w:rsid w:val="007A6422"/>
    <w:rsid w:val="007A69B2"/>
    <w:rsid w:val="007A6C6F"/>
    <w:rsid w:val="007A73C2"/>
    <w:rsid w:val="007A74AC"/>
    <w:rsid w:val="007A75C0"/>
    <w:rsid w:val="007A79AD"/>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4C0"/>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4BA"/>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214"/>
    <w:rsid w:val="007D047F"/>
    <w:rsid w:val="007D04B8"/>
    <w:rsid w:val="007D0513"/>
    <w:rsid w:val="007D05A2"/>
    <w:rsid w:val="007D0758"/>
    <w:rsid w:val="007D0B4A"/>
    <w:rsid w:val="007D0B79"/>
    <w:rsid w:val="007D0BD7"/>
    <w:rsid w:val="007D0DEF"/>
    <w:rsid w:val="007D1C95"/>
    <w:rsid w:val="007D1D35"/>
    <w:rsid w:val="007D206F"/>
    <w:rsid w:val="007D22D1"/>
    <w:rsid w:val="007D2385"/>
    <w:rsid w:val="007D261A"/>
    <w:rsid w:val="007D2755"/>
    <w:rsid w:val="007D2A2A"/>
    <w:rsid w:val="007D2ACD"/>
    <w:rsid w:val="007D2E71"/>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3CC"/>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6F35"/>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1DC4"/>
    <w:rsid w:val="007F2242"/>
    <w:rsid w:val="007F25CE"/>
    <w:rsid w:val="007F2948"/>
    <w:rsid w:val="007F2F22"/>
    <w:rsid w:val="007F30F5"/>
    <w:rsid w:val="007F31BE"/>
    <w:rsid w:val="007F31E8"/>
    <w:rsid w:val="007F3229"/>
    <w:rsid w:val="007F3740"/>
    <w:rsid w:val="007F374B"/>
    <w:rsid w:val="007F37F5"/>
    <w:rsid w:val="007F38D1"/>
    <w:rsid w:val="007F3CE0"/>
    <w:rsid w:val="007F3D46"/>
    <w:rsid w:val="007F3E1C"/>
    <w:rsid w:val="007F3F8C"/>
    <w:rsid w:val="007F4168"/>
    <w:rsid w:val="007F417B"/>
    <w:rsid w:val="007F4460"/>
    <w:rsid w:val="007F44D1"/>
    <w:rsid w:val="007F46F8"/>
    <w:rsid w:val="007F4D2D"/>
    <w:rsid w:val="007F4F5D"/>
    <w:rsid w:val="007F509B"/>
    <w:rsid w:val="007F543A"/>
    <w:rsid w:val="007F5532"/>
    <w:rsid w:val="007F55D1"/>
    <w:rsid w:val="007F55F3"/>
    <w:rsid w:val="007F5608"/>
    <w:rsid w:val="007F6457"/>
    <w:rsid w:val="007F65DA"/>
    <w:rsid w:val="007F6CEA"/>
    <w:rsid w:val="007F6F1A"/>
    <w:rsid w:val="007F765D"/>
    <w:rsid w:val="0080008A"/>
    <w:rsid w:val="008002AF"/>
    <w:rsid w:val="008002D8"/>
    <w:rsid w:val="00800439"/>
    <w:rsid w:val="00800947"/>
    <w:rsid w:val="00800BB0"/>
    <w:rsid w:val="00800CA2"/>
    <w:rsid w:val="008012FC"/>
    <w:rsid w:val="00801665"/>
    <w:rsid w:val="00801826"/>
    <w:rsid w:val="00801B16"/>
    <w:rsid w:val="00801CCA"/>
    <w:rsid w:val="00802140"/>
    <w:rsid w:val="008026A3"/>
    <w:rsid w:val="0080273E"/>
    <w:rsid w:val="0080278E"/>
    <w:rsid w:val="00802D98"/>
    <w:rsid w:val="0080303A"/>
    <w:rsid w:val="00803070"/>
    <w:rsid w:val="008039EE"/>
    <w:rsid w:val="00803A34"/>
    <w:rsid w:val="00803EAB"/>
    <w:rsid w:val="0080407A"/>
    <w:rsid w:val="00804353"/>
    <w:rsid w:val="0080439E"/>
    <w:rsid w:val="008046EA"/>
    <w:rsid w:val="00805141"/>
    <w:rsid w:val="00805606"/>
    <w:rsid w:val="008057BE"/>
    <w:rsid w:val="008057C0"/>
    <w:rsid w:val="00805823"/>
    <w:rsid w:val="00805920"/>
    <w:rsid w:val="0080594E"/>
    <w:rsid w:val="00805B4B"/>
    <w:rsid w:val="00805C57"/>
    <w:rsid w:val="00805CC8"/>
    <w:rsid w:val="00805CD3"/>
    <w:rsid w:val="00805CFD"/>
    <w:rsid w:val="0080634A"/>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EE3"/>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B04"/>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2D5F"/>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403"/>
    <w:rsid w:val="00827555"/>
    <w:rsid w:val="008277A6"/>
    <w:rsid w:val="0082784B"/>
    <w:rsid w:val="00827AA0"/>
    <w:rsid w:val="00827F18"/>
    <w:rsid w:val="0083040E"/>
    <w:rsid w:val="00830520"/>
    <w:rsid w:val="0083074B"/>
    <w:rsid w:val="00830A5E"/>
    <w:rsid w:val="00830AFB"/>
    <w:rsid w:val="00831211"/>
    <w:rsid w:val="0083122F"/>
    <w:rsid w:val="00831312"/>
    <w:rsid w:val="008319EC"/>
    <w:rsid w:val="00831F4B"/>
    <w:rsid w:val="00831FEC"/>
    <w:rsid w:val="00832428"/>
    <w:rsid w:val="0083267C"/>
    <w:rsid w:val="008327BA"/>
    <w:rsid w:val="00832A7C"/>
    <w:rsid w:val="00833069"/>
    <w:rsid w:val="00833268"/>
    <w:rsid w:val="00833442"/>
    <w:rsid w:val="008336E5"/>
    <w:rsid w:val="00834181"/>
    <w:rsid w:val="00834443"/>
    <w:rsid w:val="00834816"/>
    <w:rsid w:val="00834B48"/>
    <w:rsid w:val="00834E88"/>
    <w:rsid w:val="00835067"/>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978"/>
    <w:rsid w:val="00844A46"/>
    <w:rsid w:val="00844E50"/>
    <w:rsid w:val="00845354"/>
    <w:rsid w:val="00845394"/>
    <w:rsid w:val="008454C2"/>
    <w:rsid w:val="008454FE"/>
    <w:rsid w:val="008456FF"/>
    <w:rsid w:val="0084577C"/>
    <w:rsid w:val="00845C3C"/>
    <w:rsid w:val="00846510"/>
    <w:rsid w:val="008466A2"/>
    <w:rsid w:val="00846960"/>
    <w:rsid w:val="00846E35"/>
    <w:rsid w:val="00847196"/>
    <w:rsid w:val="0084720C"/>
    <w:rsid w:val="00847421"/>
    <w:rsid w:val="00847F43"/>
    <w:rsid w:val="0085001C"/>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61"/>
    <w:rsid w:val="00854AE0"/>
    <w:rsid w:val="00854B3C"/>
    <w:rsid w:val="00854D36"/>
    <w:rsid w:val="00854EF0"/>
    <w:rsid w:val="00854FE7"/>
    <w:rsid w:val="00855520"/>
    <w:rsid w:val="008559CC"/>
    <w:rsid w:val="00855C81"/>
    <w:rsid w:val="00855C85"/>
    <w:rsid w:val="008561A6"/>
    <w:rsid w:val="00856501"/>
    <w:rsid w:val="0085687D"/>
    <w:rsid w:val="0085691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BA"/>
    <w:rsid w:val="008619FF"/>
    <w:rsid w:val="00861BE6"/>
    <w:rsid w:val="0086206A"/>
    <w:rsid w:val="008622C8"/>
    <w:rsid w:val="00862A3A"/>
    <w:rsid w:val="00862C0C"/>
    <w:rsid w:val="00862C57"/>
    <w:rsid w:val="00862D15"/>
    <w:rsid w:val="00863299"/>
    <w:rsid w:val="0086341A"/>
    <w:rsid w:val="008636D0"/>
    <w:rsid w:val="00863742"/>
    <w:rsid w:val="00863E95"/>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DE6"/>
    <w:rsid w:val="00865E21"/>
    <w:rsid w:val="008660B5"/>
    <w:rsid w:val="008660BB"/>
    <w:rsid w:val="008660D1"/>
    <w:rsid w:val="008661AA"/>
    <w:rsid w:val="00866487"/>
    <w:rsid w:val="008668DD"/>
    <w:rsid w:val="00866A16"/>
    <w:rsid w:val="00866A36"/>
    <w:rsid w:val="00866AE2"/>
    <w:rsid w:val="00866E35"/>
    <w:rsid w:val="00867829"/>
    <w:rsid w:val="00867B4C"/>
    <w:rsid w:val="00867E26"/>
    <w:rsid w:val="00867EFC"/>
    <w:rsid w:val="00870345"/>
    <w:rsid w:val="0087047D"/>
    <w:rsid w:val="00870B4B"/>
    <w:rsid w:val="008711F4"/>
    <w:rsid w:val="008713F3"/>
    <w:rsid w:val="00871B1E"/>
    <w:rsid w:val="00871FA1"/>
    <w:rsid w:val="00871FAD"/>
    <w:rsid w:val="0087202F"/>
    <w:rsid w:val="00872057"/>
    <w:rsid w:val="0087239D"/>
    <w:rsid w:val="00872A8F"/>
    <w:rsid w:val="00872BDD"/>
    <w:rsid w:val="00872F7E"/>
    <w:rsid w:val="00872FF4"/>
    <w:rsid w:val="0087316B"/>
    <w:rsid w:val="008733EA"/>
    <w:rsid w:val="008734D4"/>
    <w:rsid w:val="00874096"/>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6F5"/>
    <w:rsid w:val="008808BC"/>
    <w:rsid w:val="00880C39"/>
    <w:rsid w:val="00880F69"/>
    <w:rsid w:val="00880FD5"/>
    <w:rsid w:val="008810C8"/>
    <w:rsid w:val="008811E3"/>
    <w:rsid w:val="008814B4"/>
    <w:rsid w:val="008816BC"/>
    <w:rsid w:val="00881BEA"/>
    <w:rsid w:val="00881E3E"/>
    <w:rsid w:val="00881EB1"/>
    <w:rsid w:val="00882192"/>
    <w:rsid w:val="0088303A"/>
    <w:rsid w:val="00883085"/>
    <w:rsid w:val="008832EC"/>
    <w:rsid w:val="00883608"/>
    <w:rsid w:val="008838B4"/>
    <w:rsid w:val="00883BAC"/>
    <w:rsid w:val="008840BE"/>
    <w:rsid w:val="00884232"/>
    <w:rsid w:val="0088429C"/>
    <w:rsid w:val="00884431"/>
    <w:rsid w:val="00884823"/>
    <w:rsid w:val="00885001"/>
    <w:rsid w:val="00885B64"/>
    <w:rsid w:val="00885BBC"/>
    <w:rsid w:val="00885F4F"/>
    <w:rsid w:val="00886BE6"/>
    <w:rsid w:val="0088759F"/>
    <w:rsid w:val="00887759"/>
    <w:rsid w:val="00887865"/>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1FD4"/>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3B"/>
    <w:rsid w:val="00896442"/>
    <w:rsid w:val="008964AE"/>
    <w:rsid w:val="00896620"/>
    <w:rsid w:val="0089664E"/>
    <w:rsid w:val="008966ED"/>
    <w:rsid w:val="008968F9"/>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9CF"/>
    <w:rsid w:val="008B3A66"/>
    <w:rsid w:val="008B3C4D"/>
    <w:rsid w:val="008B3C74"/>
    <w:rsid w:val="008B4148"/>
    <w:rsid w:val="008B456D"/>
    <w:rsid w:val="008B4579"/>
    <w:rsid w:val="008B4620"/>
    <w:rsid w:val="008B47E4"/>
    <w:rsid w:val="008B509B"/>
    <w:rsid w:val="008B55DB"/>
    <w:rsid w:val="008B5621"/>
    <w:rsid w:val="008B5653"/>
    <w:rsid w:val="008B5C2D"/>
    <w:rsid w:val="008B5DA4"/>
    <w:rsid w:val="008B5E8B"/>
    <w:rsid w:val="008B61A7"/>
    <w:rsid w:val="008B63EF"/>
    <w:rsid w:val="008B692D"/>
    <w:rsid w:val="008B6BC0"/>
    <w:rsid w:val="008B6CCF"/>
    <w:rsid w:val="008B6FAE"/>
    <w:rsid w:val="008B716F"/>
    <w:rsid w:val="008B72D7"/>
    <w:rsid w:val="008B7536"/>
    <w:rsid w:val="008B780C"/>
    <w:rsid w:val="008B7C15"/>
    <w:rsid w:val="008B7F95"/>
    <w:rsid w:val="008C040D"/>
    <w:rsid w:val="008C0884"/>
    <w:rsid w:val="008C0E10"/>
    <w:rsid w:val="008C0E57"/>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9D8"/>
    <w:rsid w:val="008C3A8B"/>
    <w:rsid w:val="008C3B87"/>
    <w:rsid w:val="008C4263"/>
    <w:rsid w:val="008C42C1"/>
    <w:rsid w:val="008C477A"/>
    <w:rsid w:val="008C4BC2"/>
    <w:rsid w:val="008C5141"/>
    <w:rsid w:val="008C5306"/>
    <w:rsid w:val="008C5433"/>
    <w:rsid w:val="008C6C65"/>
    <w:rsid w:val="008C6CD5"/>
    <w:rsid w:val="008C6EB8"/>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72C"/>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1F8"/>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79C"/>
    <w:rsid w:val="008F0936"/>
    <w:rsid w:val="008F0957"/>
    <w:rsid w:val="008F0A80"/>
    <w:rsid w:val="008F0B28"/>
    <w:rsid w:val="008F1462"/>
    <w:rsid w:val="008F18D1"/>
    <w:rsid w:val="008F2127"/>
    <w:rsid w:val="008F2163"/>
    <w:rsid w:val="008F2419"/>
    <w:rsid w:val="008F252B"/>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1DF"/>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564"/>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84D"/>
    <w:rsid w:val="00915CE1"/>
    <w:rsid w:val="0091602A"/>
    <w:rsid w:val="0091607A"/>
    <w:rsid w:val="00916762"/>
    <w:rsid w:val="0091680F"/>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51A"/>
    <w:rsid w:val="00921A61"/>
    <w:rsid w:val="00921A89"/>
    <w:rsid w:val="00921AE4"/>
    <w:rsid w:val="00921B9D"/>
    <w:rsid w:val="00921BC7"/>
    <w:rsid w:val="00922692"/>
    <w:rsid w:val="009229F6"/>
    <w:rsid w:val="00922B9F"/>
    <w:rsid w:val="00922F14"/>
    <w:rsid w:val="009234B6"/>
    <w:rsid w:val="009235C1"/>
    <w:rsid w:val="00923CEE"/>
    <w:rsid w:val="00923DF9"/>
    <w:rsid w:val="00923F52"/>
    <w:rsid w:val="00923FC8"/>
    <w:rsid w:val="00924806"/>
    <w:rsid w:val="0092508C"/>
    <w:rsid w:val="00925238"/>
    <w:rsid w:val="009256D8"/>
    <w:rsid w:val="00925778"/>
    <w:rsid w:val="009258DA"/>
    <w:rsid w:val="00925AD1"/>
    <w:rsid w:val="00925DD7"/>
    <w:rsid w:val="00925E0E"/>
    <w:rsid w:val="00925EF4"/>
    <w:rsid w:val="00925F05"/>
    <w:rsid w:val="009260AF"/>
    <w:rsid w:val="00926238"/>
    <w:rsid w:val="00926328"/>
    <w:rsid w:val="00926484"/>
    <w:rsid w:val="009265CF"/>
    <w:rsid w:val="0092675E"/>
    <w:rsid w:val="00926A4B"/>
    <w:rsid w:val="00927539"/>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2AD1"/>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0FD1"/>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8B"/>
    <w:rsid w:val="00955DE5"/>
    <w:rsid w:val="00956005"/>
    <w:rsid w:val="0095611E"/>
    <w:rsid w:val="00956304"/>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1E7C"/>
    <w:rsid w:val="00961F3C"/>
    <w:rsid w:val="009622BD"/>
    <w:rsid w:val="0096298F"/>
    <w:rsid w:val="00962CA1"/>
    <w:rsid w:val="00962E00"/>
    <w:rsid w:val="00963086"/>
    <w:rsid w:val="00963364"/>
    <w:rsid w:val="00963371"/>
    <w:rsid w:val="009633EC"/>
    <w:rsid w:val="00963A94"/>
    <w:rsid w:val="00963B64"/>
    <w:rsid w:val="00963D7D"/>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30"/>
    <w:rsid w:val="0096646F"/>
    <w:rsid w:val="00966694"/>
    <w:rsid w:val="009668B2"/>
    <w:rsid w:val="009669FC"/>
    <w:rsid w:val="00966D49"/>
    <w:rsid w:val="00966F04"/>
    <w:rsid w:val="00967043"/>
    <w:rsid w:val="009671E5"/>
    <w:rsid w:val="00967549"/>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CCB"/>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40"/>
    <w:rsid w:val="00987D79"/>
    <w:rsid w:val="00990036"/>
    <w:rsid w:val="00990058"/>
    <w:rsid w:val="00990C8A"/>
    <w:rsid w:val="009914BB"/>
    <w:rsid w:val="00991750"/>
    <w:rsid w:val="00991788"/>
    <w:rsid w:val="00991D9D"/>
    <w:rsid w:val="00991FDB"/>
    <w:rsid w:val="0099214A"/>
    <w:rsid w:val="009927BA"/>
    <w:rsid w:val="009927D1"/>
    <w:rsid w:val="00992C26"/>
    <w:rsid w:val="00992DEE"/>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295F"/>
    <w:rsid w:val="009A31CC"/>
    <w:rsid w:val="009A34FC"/>
    <w:rsid w:val="009A356B"/>
    <w:rsid w:val="009A35F5"/>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6A6"/>
    <w:rsid w:val="009A6846"/>
    <w:rsid w:val="009A6EAA"/>
    <w:rsid w:val="009A6EBD"/>
    <w:rsid w:val="009A7374"/>
    <w:rsid w:val="009A7A18"/>
    <w:rsid w:val="009A7A3F"/>
    <w:rsid w:val="009A7DDB"/>
    <w:rsid w:val="009A7E41"/>
    <w:rsid w:val="009B025F"/>
    <w:rsid w:val="009B0532"/>
    <w:rsid w:val="009B0D27"/>
    <w:rsid w:val="009B0DF8"/>
    <w:rsid w:val="009B118C"/>
    <w:rsid w:val="009B15D5"/>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3BE3"/>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C7DC8"/>
    <w:rsid w:val="009D00B3"/>
    <w:rsid w:val="009D04C8"/>
    <w:rsid w:val="009D0A13"/>
    <w:rsid w:val="009D0ADB"/>
    <w:rsid w:val="009D0CF8"/>
    <w:rsid w:val="009D0D27"/>
    <w:rsid w:val="009D12B4"/>
    <w:rsid w:val="009D1332"/>
    <w:rsid w:val="009D1364"/>
    <w:rsid w:val="009D1520"/>
    <w:rsid w:val="009D1AB5"/>
    <w:rsid w:val="009D1F33"/>
    <w:rsid w:val="009D1F5E"/>
    <w:rsid w:val="009D2114"/>
    <w:rsid w:val="009D2270"/>
    <w:rsid w:val="009D261F"/>
    <w:rsid w:val="009D2770"/>
    <w:rsid w:val="009D285F"/>
    <w:rsid w:val="009D291F"/>
    <w:rsid w:val="009D2B03"/>
    <w:rsid w:val="009D311C"/>
    <w:rsid w:val="009D32F6"/>
    <w:rsid w:val="009D353A"/>
    <w:rsid w:val="009D3A02"/>
    <w:rsid w:val="009D3BA6"/>
    <w:rsid w:val="009D3CEA"/>
    <w:rsid w:val="009D3E83"/>
    <w:rsid w:val="009D4290"/>
    <w:rsid w:val="009D4D01"/>
    <w:rsid w:val="009D4D58"/>
    <w:rsid w:val="009D4F18"/>
    <w:rsid w:val="009D545A"/>
    <w:rsid w:val="009D5474"/>
    <w:rsid w:val="009D550E"/>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9DB"/>
    <w:rsid w:val="009E5B3A"/>
    <w:rsid w:val="009E5B81"/>
    <w:rsid w:val="009E60BA"/>
    <w:rsid w:val="009E668E"/>
    <w:rsid w:val="009E69CB"/>
    <w:rsid w:val="009E7154"/>
    <w:rsid w:val="009E7301"/>
    <w:rsid w:val="009E74D1"/>
    <w:rsid w:val="009E7563"/>
    <w:rsid w:val="009E7687"/>
    <w:rsid w:val="009E7AFB"/>
    <w:rsid w:val="009E7C05"/>
    <w:rsid w:val="009F002B"/>
    <w:rsid w:val="009F01A4"/>
    <w:rsid w:val="009F0593"/>
    <w:rsid w:val="009F06C3"/>
    <w:rsid w:val="009F0D5F"/>
    <w:rsid w:val="009F0E71"/>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262"/>
    <w:rsid w:val="009F359B"/>
    <w:rsid w:val="009F35FC"/>
    <w:rsid w:val="009F3EB3"/>
    <w:rsid w:val="009F3FF9"/>
    <w:rsid w:val="009F43E1"/>
    <w:rsid w:val="009F46EF"/>
    <w:rsid w:val="009F4888"/>
    <w:rsid w:val="009F488C"/>
    <w:rsid w:val="009F4CE6"/>
    <w:rsid w:val="009F554D"/>
    <w:rsid w:val="009F58E2"/>
    <w:rsid w:val="009F59D9"/>
    <w:rsid w:val="009F5BF9"/>
    <w:rsid w:val="009F5D4F"/>
    <w:rsid w:val="009F5DD3"/>
    <w:rsid w:val="009F6352"/>
    <w:rsid w:val="009F68C2"/>
    <w:rsid w:val="009F7491"/>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02"/>
    <w:rsid w:val="00A05249"/>
    <w:rsid w:val="00A0586A"/>
    <w:rsid w:val="00A063B2"/>
    <w:rsid w:val="00A067D4"/>
    <w:rsid w:val="00A068C9"/>
    <w:rsid w:val="00A06921"/>
    <w:rsid w:val="00A06B87"/>
    <w:rsid w:val="00A06D49"/>
    <w:rsid w:val="00A06DB6"/>
    <w:rsid w:val="00A0764D"/>
    <w:rsid w:val="00A077FD"/>
    <w:rsid w:val="00A07E07"/>
    <w:rsid w:val="00A07EFA"/>
    <w:rsid w:val="00A101A0"/>
    <w:rsid w:val="00A102C6"/>
    <w:rsid w:val="00A10304"/>
    <w:rsid w:val="00A10637"/>
    <w:rsid w:val="00A107B2"/>
    <w:rsid w:val="00A107E1"/>
    <w:rsid w:val="00A10A92"/>
    <w:rsid w:val="00A10FE6"/>
    <w:rsid w:val="00A11299"/>
    <w:rsid w:val="00A11748"/>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C12"/>
    <w:rsid w:val="00A1423A"/>
    <w:rsid w:val="00A1453B"/>
    <w:rsid w:val="00A147AD"/>
    <w:rsid w:val="00A1532F"/>
    <w:rsid w:val="00A15803"/>
    <w:rsid w:val="00A15862"/>
    <w:rsid w:val="00A15CC6"/>
    <w:rsid w:val="00A15D16"/>
    <w:rsid w:val="00A16123"/>
    <w:rsid w:val="00A16821"/>
    <w:rsid w:val="00A16987"/>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19BD"/>
    <w:rsid w:val="00A223D7"/>
    <w:rsid w:val="00A2241F"/>
    <w:rsid w:val="00A22442"/>
    <w:rsid w:val="00A2249E"/>
    <w:rsid w:val="00A2251D"/>
    <w:rsid w:val="00A225B6"/>
    <w:rsid w:val="00A22CA0"/>
    <w:rsid w:val="00A23428"/>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46"/>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23"/>
    <w:rsid w:val="00A379C5"/>
    <w:rsid w:val="00A37B09"/>
    <w:rsid w:val="00A37BD2"/>
    <w:rsid w:val="00A37E1A"/>
    <w:rsid w:val="00A40665"/>
    <w:rsid w:val="00A40A8E"/>
    <w:rsid w:val="00A40E32"/>
    <w:rsid w:val="00A41118"/>
    <w:rsid w:val="00A412B1"/>
    <w:rsid w:val="00A413CD"/>
    <w:rsid w:val="00A418C3"/>
    <w:rsid w:val="00A41AAC"/>
    <w:rsid w:val="00A41CEE"/>
    <w:rsid w:val="00A42017"/>
    <w:rsid w:val="00A4258D"/>
    <w:rsid w:val="00A42919"/>
    <w:rsid w:val="00A429EE"/>
    <w:rsid w:val="00A42A73"/>
    <w:rsid w:val="00A42F6D"/>
    <w:rsid w:val="00A434E2"/>
    <w:rsid w:val="00A4353A"/>
    <w:rsid w:val="00A438D8"/>
    <w:rsid w:val="00A439FD"/>
    <w:rsid w:val="00A43D7F"/>
    <w:rsid w:val="00A4402D"/>
    <w:rsid w:val="00A440A0"/>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19"/>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984"/>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CC9"/>
    <w:rsid w:val="00A63ECE"/>
    <w:rsid w:val="00A641DD"/>
    <w:rsid w:val="00A643F5"/>
    <w:rsid w:val="00A64441"/>
    <w:rsid w:val="00A6481A"/>
    <w:rsid w:val="00A64DA4"/>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AB0"/>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1D"/>
    <w:rsid w:val="00A74B26"/>
    <w:rsid w:val="00A74BDB"/>
    <w:rsid w:val="00A753EB"/>
    <w:rsid w:val="00A75406"/>
    <w:rsid w:val="00A75601"/>
    <w:rsid w:val="00A75791"/>
    <w:rsid w:val="00A7610C"/>
    <w:rsid w:val="00A762ED"/>
    <w:rsid w:val="00A7681C"/>
    <w:rsid w:val="00A772A4"/>
    <w:rsid w:val="00A7736B"/>
    <w:rsid w:val="00A77855"/>
    <w:rsid w:val="00A77E94"/>
    <w:rsid w:val="00A77FEB"/>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3F3"/>
    <w:rsid w:val="00A825E7"/>
    <w:rsid w:val="00A82604"/>
    <w:rsid w:val="00A8298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435"/>
    <w:rsid w:val="00A918F8"/>
    <w:rsid w:val="00A91DF0"/>
    <w:rsid w:val="00A91F42"/>
    <w:rsid w:val="00A92B5C"/>
    <w:rsid w:val="00A92BBE"/>
    <w:rsid w:val="00A92E2D"/>
    <w:rsid w:val="00A9325B"/>
    <w:rsid w:val="00A93583"/>
    <w:rsid w:val="00A935F7"/>
    <w:rsid w:val="00A93631"/>
    <w:rsid w:val="00A936E0"/>
    <w:rsid w:val="00A936FE"/>
    <w:rsid w:val="00A9393D"/>
    <w:rsid w:val="00A93C59"/>
    <w:rsid w:val="00A93EFE"/>
    <w:rsid w:val="00A942BF"/>
    <w:rsid w:val="00A94626"/>
    <w:rsid w:val="00A94832"/>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6F4"/>
    <w:rsid w:val="00AA67BA"/>
    <w:rsid w:val="00AA6DB6"/>
    <w:rsid w:val="00AA6FDD"/>
    <w:rsid w:val="00AA70EB"/>
    <w:rsid w:val="00AA731F"/>
    <w:rsid w:val="00AA77BF"/>
    <w:rsid w:val="00AA7DB9"/>
    <w:rsid w:val="00AB036D"/>
    <w:rsid w:val="00AB08A5"/>
    <w:rsid w:val="00AB0969"/>
    <w:rsid w:val="00AB0D69"/>
    <w:rsid w:val="00AB0E36"/>
    <w:rsid w:val="00AB118C"/>
    <w:rsid w:val="00AB1376"/>
    <w:rsid w:val="00AB1541"/>
    <w:rsid w:val="00AB1561"/>
    <w:rsid w:val="00AB16BE"/>
    <w:rsid w:val="00AB1A09"/>
    <w:rsid w:val="00AB1CAA"/>
    <w:rsid w:val="00AB1D37"/>
    <w:rsid w:val="00AB1D45"/>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575"/>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38B"/>
    <w:rsid w:val="00AC171E"/>
    <w:rsid w:val="00AC189D"/>
    <w:rsid w:val="00AC1AA7"/>
    <w:rsid w:val="00AC1C45"/>
    <w:rsid w:val="00AC1F31"/>
    <w:rsid w:val="00AC1FF9"/>
    <w:rsid w:val="00AC21D8"/>
    <w:rsid w:val="00AC2484"/>
    <w:rsid w:val="00AC24BB"/>
    <w:rsid w:val="00AC2590"/>
    <w:rsid w:val="00AC2A8F"/>
    <w:rsid w:val="00AC2B64"/>
    <w:rsid w:val="00AC2CDC"/>
    <w:rsid w:val="00AC2F04"/>
    <w:rsid w:val="00AC308B"/>
    <w:rsid w:val="00AC314A"/>
    <w:rsid w:val="00AC31F0"/>
    <w:rsid w:val="00AC34D6"/>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BF7"/>
    <w:rsid w:val="00AC6F69"/>
    <w:rsid w:val="00AC70C4"/>
    <w:rsid w:val="00AC7697"/>
    <w:rsid w:val="00AC7AC6"/>
    <w:rsid w:val="00AC7AE6"/>
    <w:rsid w:val="00AC7EB2"/>
    <w:rsid w:val="00AD02CF"/>
    <w:rsid w:val="00AD044A"/>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09D"/>
    <w:rsid w:val="00AD6646"/>
    <w:rsid w:val="00AD6BE3"/>
    <w:rsid w:val="00AD7032"/>
    <w:rsid w:val="00AD70AE"/>
    <w:rsid w:val="00AD7547"/>
    <w:rsid w:val="00AD7738"/>
    <w:rsid w:val="00AD780D"/>
    <w:rsid w:val="00AD7893"/>
    <w:rsid w:val="00AD790F"/>
    <w:rsid w:val="00AD79C4"/>
    <w:rsid w:val="00AD7B62"/>
    <w:rsid w:val="00AE03A5"/>
    <w:rsid w:val="00AE0473"/>
    <w:rsid w:val="00AE0C50"/>
    <w:rsid w:val="00AE0CC4"/>
    <w:rsid w:val="00AE0F75"/>
    <w:rsid w:val="00AE107E"/>
    <w:rsid w:val="00AE107F"/>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3C09"/>
    <w:rsid w:val="00AE41C4"/>
    <w:rsid w:val="00AE41FF"/>
    <w:rsid w:val="00AE46E8"/>
    <w:rsid w:val="00AE4C2A"/>
    <w:rsid w:val="00AE4F82"/>
    <w:rsid w:val="00AE4FF3"/>
    <w:rsid w:val="00AE50A4"/>
    <w:rsid w:val="00AE548C"/>
    <w:rsid w:val="00AE5672"/>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268"/>
    <w:rsid w:val="00AF15C7"/>
    <w:rsid w:val="00AF26B6"/>
    <w:rsid w:val="00AF2A62"/>
    <w:rsid w:val="00AF3894"/>
    <w:rsid w:val="00AF3DC1"/>
    <w:rsid w:val="00AF3F6A"/>
    <w:rsid w:val="00AF44A3"/>
    <w:rsid w:val="00AF44F6"/>
    <w:rsid w:val="00AF4579"/>
    <w:rsid w:val="00AF47AA"/>
    <w:rsid w:val="00AF4C9E"/>
    <w:rsid w:val="00AF4E28"/>
    <w:rsid w:val="00AF518C"/>
    <w:rsid w:val="00AF5B4D"/>
    <w:rsid w:val="00AF6C51"/>
    <w:rsid w:val="00AF6E14"/>
    <w:rsid w:val="00AF76DF"/>
    <w:rsid w:val="00AF7906"/>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021"/>
    <w:rsid w:val="00B043C8"/>
    <w:rsid w:val="00B0483C"/>
    <w:rsid w:val="00B04A58"/>
    <w:rsid w:val="00B04ABC"/>
    <w:rsid w:val="00B04BE8"/>
    <w:rsid w:val="00B04C30"/>
    <w:rsid w:val="00B0500D"/>
    <w:rsid w:val="00B0531D"/>
    <w:rsid w:val="00B05609"/>
    <w:rsid w:val="00B0562F"/>
    <w:rsid w:val="00B05A1C"/>
    <w:rsid w:val="00B05A9F"/>
    <w:rsid w:val="00B05AFA"/>
    <w:rsid w:val="00B05C25"/>
    <w:rsid w:val="00B05F35"/>
    <w:rsid w:val="00B061E3"/>
    <w:rsid w:val="00B06732"/>
    <w:rsid w:val="00B06782"/>
    <w:rsid w:val="00B06967"/>
    <w:rsid w:val="00B06A82"/>
    <w:rsid w:val="00B06D35"/>
    <w:rsid w:val="00B06D4F"/>
    <w:rsid w:val="00B06D80"/>
    <w:rsid w:val="00B075AC"/>
    <w:rsid w:val="00B0764C"/>
    <w:rsid w:val="00B0768B"/>
    <w:rsid w:val="00B07705"/>
    <w:rsid w:val="00B0778E"/>
    <w:rsid w:val="00B07A77"/>
    <w:rsid w:val="00B07CD7"/>
    <w:rsid w:val="00B07EAA"/>
    <w:rsid w:val="00B10465"/>
    <w:rsid w:val="00B109B9"/>
    <w:rsid w:val="00B10A1B"/>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533"/>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802"/>
    <w:rsid w:val="00B203DE"/>
    <w:rsid w:val="00B206E9"/>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0EE"/>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21A"/>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6AD9"/>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3A9"/>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D"/>
    <w:rsid w:val="00B5145E"/>
    <w:rsid w:val="00B5159B"/>
    <w:rsid w:val="00B516A9"/>
    <w:rsid w:val="00B516DE"/>
    <w:rsid w:val="00B5179E"/>
    <w:rsid w:val="00B51DBC"/>
    <w:rsid w:val="00B51E8A"/>
    <w:rsid w:val="00B51E8B"/>
    <w:rsid w:val="00B52422"/>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08A"/>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499"/>
    <w:rsid w:val="00B60B85"/>
    <w:rsid w:val="00B61338"/>
    <w:rsid w:val="00B61719"/>
    <w:rsid w:val="00B6187F"/>
    <w:rsid w:val="00B618B1"/>
    <w:rsid w:val="00B61938"/>
    <w:rsid w:val="00B619B2"/>
    <w:rsid w:val="00B61C69"/>
    <w:rsid w:val="00B61ED3"/>
    <w:rsid w:val="00B61F92"/>
    <w:rsid w:val="00B62474"/>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22"/>
    <w:rsid w:val="00B642C2"/>
    <w:rsid w:val="00B64327"/>
    <w:rsid w:val="00B64B06"/>
    <w:rsid w:val="00B64C0D"/>
    <w:rsid w:val="00B65172"/>
    <w:rsid w:val="00B65505"/>
    <w:rsid w:val="00B65A7D"/>
    <w:rsid w:val="00B65AF6"/>
    <w:rsid w:val="00B65D3F"/>
    <w:rsid w:val="00B65EA7"/>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1E"/>
    <w:rsid w:val="00B718AF"/>
    <w:rsid w:val="00B71F2D"/>
    <w:rsid w:val="00B72095"/>
    <w:rsid w:val="00B72163"/>
    <w:rsid w:val="00B7268D"/>
    <w:rsid w:val="00B72C25"/>
    <w:rsid w:val="00B72F80"/>
    <w:rsid w:val="00B731D8"/>
    <w:rsid w:val="00B7321A"/>
    <w:rsid w:val="00B73A86"/>
    <w:rsid w:val="00B73B0F"/>
    <w:rsid w:val="00B73EDF"/>
    <w:rsid w:val="00B73F36"/>
    <w:rsid w:val="00B73F6E"/>
    <w:rsid w:val="00B746FF"/>
    <w:rsid w:val="00B74B03"/>
    <w:rsid w:val="00B74B3C"/>
    <w:rsid w:val="00B74B92"/>
    <w:rsid w:val="00B74C1B"/>
    <w:rsid w:val="00B74D9F"/>
    <w:rsid w:val="00B750B8"/>
    <w:rsid w:val="00B7520D"/>
    <w:rsid w:val="00B754F7"/>
    <w:rsid w:val="00B75663"/>
    <w:rsid w:val="00B7581C"/>
    <w:rsid w:val="00B75ABE"/>
    <w:rsid w:val="00B760A4"/>
    <w:rsid w:val="00B763AB"/>
    <w:rsid w:val="00B76412"/>
    <w:rsid w:val="00B76498"/>
    <w:rsid w:val="00B76587"/>
    <w:rsid w:val="00B76750"/>
    <w:rsid w:val="00B76C95"/>
    <w:rsid w:val="00B76CE9"/>
    <w:rsid w:val="00B76D6B"/>
    <w:rsid w:val="00B77045"/>
    <w:rsid w:val="00B7729E"/>
    <w:rsid w:val="00B7734E"/>
    <w:rsid w:val="00B775A2"/>
    <w:rsid w:val="00B779DB"/>
    <w:rsid w:val="00B77A37"/>
    <w:rsid w:val="00B77ABC"/>
    <w:rsid w:val="00B77EBB"/>
    <w:rsid w:val="00B77F8F"/>
    <w:rsid w:val="00B80C98"/>
    <w:rsid w:val="00B80DCC"/>
    <w:rsid w:val="00B8190A"/>
    <w:rsid w:val="00B81B5C"/>
    <w:rsid w:val="00B81D36"/>
    <w:rsid w:val="00B820A6"/>
    <w:rsid w:val="00B825FC"/>
    <w:rsid w:val="00B828F9"/>
    <w:rsid w:val="00B8292D"/>
    <w:rsid w:val="00B82BDF"/>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3B2"/>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87E8C"/>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0BB"/>
    <w:rsid w:val="00B9325C"/>
    <w:rsid w:val="00B93322"/>
    <w:rsid w:val="00B93745"/>
    <w:rsid w:val="00B93D1C"/>
    <w:rsid w:val="00B9408F"/>
    <w:rsid w:val="00B940F4"/>
    <w:rsid w:val="00B94107"/>
    <w:rsid w:val="00B943B3"/>
    <w:rsid w:val="00B944F3"/>
    <w:rsid w:val="00B94CB2"/>
    <w:rsid w:val="00B94D38"/>
    <w:rsid w:val="00B94E9E"/>
    <w:rsid w:val="00B94ECF"/>
    <w:rsid w:val="00B94EFB"/>
    <w:rsid w:val="00B94F55"/>
    <w:rsid w:val="00B95148"/>
    <w:rsid w:val="00B95451"/>
    <w:rsid w:val="00B955BF"/>
    <w:rsid w:val="00B959B6"/>
    <w:rsid w:val="00B959D1"/>
    <w:rsid w:val="00B962E2"/>
    <w:rsid w:val="00B96EE6"/>
    <w:rsid w:val="00B970C6"/>
    <w:rsid w:val="00B9791D"/>
    <w:rsid w:val="00B97AE5"/>
    <w:rsid w:val="00BA029C"/>
    <w:rsid w:val="00BA0312"/>
    <w:rsid w:val="00BA0897"/>
    <w:rsid w:val="00BA0C6F"/>
    <w:rsid w:val="00BA1210"/>
    <w:rsid w:val="00BA1385"/>
    <w:rsid w:val="00BA1544"/>
    <w:rsid w:val="00BA15C8"/>
    <w:rsid w:val="00BA16CA"/>
    <w:rsid w:val="00BA1734"/>
    <w:rsid w:val="00BA176D"/>
    <w:rsid w:val="00BA1865"/>
    <w:rsid w:val="00BA1886"/>
    <w:rsid w:val="00BA1B97"/>
    <w:rsid w:val="00BA1CFE"/>
    <w:rsid w:val="00BA2135"/>
    <w:rsid w:val="00BA2457"/>
    <w:rsid w:val="00BA28DF"/>
    <w:rsid w:val="00BA2C90"/>
    <w:rsid w:val="00BA2D1C"/>
    <w:rsid w:val="00BA31E6"/>
    <w:rsid w:val="00BA3268"/>
    <w:rsid w:val="00BA3299"/>
    <w:rsid w:val="00BA3474"/>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676"/>
    <w:rsid w:val="00BB4A6D"/>
    <w:rsid w:val="00BB4B06"/>
    <w:rsid w:val="00BB4D27"/>
    <w:rsid w:val="00BB4FBC"/>
    <w:rsid w:val="00BB510D"/>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16"/>
    <w:rsid w:val="00BB78BF"/>
    <w:rsid w:val="00BB791D"/>
    <w:rsid w:val="00BB7A4D"/>
    <w:rsid w:val="00BB7E92"/>
    <w:rsid w:val="00BB7F0C"/>
    <w:rsid w:val="00BC02ED"/>
    <w:rsid w:val="00BC05D3"/>
    <w:rsid w:val="00BC07AD"/>
    <w:rsid w:val="00BC07E1"/>
    <w:rsid w:val="00BC0B50"/>
    <w:rsid w:val="00BC13EE"/>
    <w:rsid w:val="00BC1914"/>
    <w:rsid w:val="00BC2353"/>
    <w:rsid w:val="00BC2438"/>
    <w:rsid w:val="00BC25FA"/>
    <w:rsid w:val="00BC2907"/>
    <w:rsid w:val="00BC2FBF"/>
    <w:rsid w:val="00BC34FF"/>
    <w:rsid w:val="00BC3878"/>
    <w:rsid w:val="00BC3CBA"/>
    <w:rsid w:val="00BC3CEC"/>
    <w:rsid w:val="00BC4321"/>
    <w:rsid w:val="00BC4391"/>
    <w:rsid w:val="00BC43D5"/>
    <w:rsid w:val="00BC4640"/>
    <w:rsid w:val="00BC47CE"/>
    <w:rsid w:val="00BC47ED"/>
    <w:rsid w:val="00BC4C8F"/>
    <w:rsid w:val="00BC5333"/>
    <w:rsid w:val="00BC5426"/>
    <w:rsid w:val="00BC5435"/>
    <w:rsid w:val="00BC54DF"/>
    <w:rsid w:val="00BC58A2"/>
    <w:rsid w:val="00BC5AE8"/>
    <w:rsid w:val="00BC5AF5"/>
    <w:rsid w:val="00BC5E5D"/>
    <w:rsid w:val="00BC5ECF"/>
    <w:rsid w:val="00BC61A8"/>
    <w:rsid w:val="00BC62EC"/>
    <w:rsid w:val="00BC6A25"/>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B8A"/>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39C"/>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151"/>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4DA"/>
    <w:rsid w:val="00BF1BAC"/>
    <w:rsid w:val="00BF1DB1"/>
    <w:rsid w:val="00BF1EB9"/>
    <w:rsid w:val="00BF2240"/>
    <w:rsid w:val="00BF22D3"/>
    <w:rsid w:val="00BF2405"/>
    <w:rsid w:val="00BF25D3"/>
    <w:rsid w:val="00BF262A"/>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EBA"/>
    <w:rsid w:val="00BF6079"/>
    <w:rsid w:val="00BF6093"/>
    <w:rsid w:val="00BF6623"/>
    <w:rsid w:val="00BF6B00"/>
    <w:rsid w:val="00BF6B86"/>
    <w:rsid w:val="00BF6C8C"/>
    <w:rsid w:val="00BF6C8F"/>
    <w:rsid w:val="00BF6D93"/>
    <w:rsid w:val="00BF6D9B"/>
    <w:rsid w:val="00BF6F1D"/>
    <w:rsid w:val="00BF71A7"/>
    <w:rsid w:val="00BF767C"/>
    <w:rsid w:val="00BF7A28"/>
    <w:rsid w:val="00BF7F9B"/>
    <w:rsid w:val="00C00413"/>
    <w:rsid w:val="00C004B9"/>
    <w:rsid w:val="00C00A67"/>
    <w:rsid w:val="00C00DE9"/>
    <w:rsid w:val="00C00F78"/>
    <w:rsid w:val="00C0161C"/>
    <w:rsid w:val="00C01A8D"/>
    <w:rsid w:val="00C01DC2"/>
    <w:rsid w:val="00C01F78"/>
    <w:rsid w:val="00C0235A"/>
    <w:rsid w:val="00C024B8"/>
    <w:rsid w:val="00C02D2C"/>
    <w:rsid w:val="00C02F97"/>
    <w:rsid w:val="00C032B5"/>
    <w:rsid w:val="00C036BC"/>
    <w:rsid w:val="00C0382C"/>
    <w:rsid w:val="00C03896"/>
    <w:rsid w:val="00C03B09"/>
    <w:rsid w:val="00C0401D"/>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1D1"/>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840"/>
    <w:rsid w:val="00C13907"/>
    <w:rsid w:val="00C13A48"/>
    <w:rsid w:val="00C13B70"/>
    <w:rsid w:val="00C13B81"/>
    <w:rsid w:val="00C13C6E"/>
    <w:rsid w:val="00C13D47"/>
    <w:rsid w:val="00C13DA4"/>
    <w:rsid w:val="00C13FA0"/>
    <w:rsid w:val="00C143C9"/>
    <w:rsid w:val="00C145FC"/>
    <w:rsid w:val="00C14672"/>
    <w:rsid w:val="00C14722"/>
    <w:rsid w:val="00C14A09"/>
    <w:rsid w:val="00C14B26"/>
    <w:rsid w:val="00C14F80"/>
    <w:rsid w:val="00C1547F"/>
    <w:rsid w:val="00C1574B"/>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6E0"/>
    <w:rsid w:val="00C20789"/>
    <w:rsid w:val="00C2090E"/>
    <w:rsid w:val="00C20AD9"/>
    <w:rsid w:val="00C20CB0"/>
    <w:rsid w:val="00C20E1F"/>
    <w:rsid w:val="00C2139D"/>
    <w:rsid w:val="00C21508"/>
    <w:rsid w:val="00C2159D"/>
    <w:rsid w:val="00C21A7C"/>
    <w:rsid w:val="00C21E14"/>
    <w:rsid w:val="00C21EEE"/>
    <w:rsid w:val="00C22257"/>
    <w:rsid w:val="00C226F6"/>
    <w:rsid w:val="00C22F9B"/>
    <w:rsid w:val="00C23437"/>
    <w:rsid w:val="00C23CF5"/>
    <w:rsid w:val="00C23D15"/>
    <w:rsid w:val="00C23EDE"/>
    <w:rsid w:val="00C2431C"/>
    <w:rsid w:val="00C24EF2"/>
    <w:rsid w:val="00C25119"/>
    <w:rsid w:val="00C253F5"/>
    <w:rsid w:val="00C25853"/>
    <w:rsid w:val="00C259DF"/>
    <w:rsid w:val="00C259EC"/>
    <w:rsid w:val="00C25B7D"/>
    <w:rsid w:val="00C25BA1"/>
    <w:rsid w:val="00C261C3"/>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69A"/>
    <w:rsid w:val="00C32CAD"/>
    <w:rsid w:val="00C32DB3"/>
    <w:rsid w:val="00C32F16"/>
    <w:rsid w:val="00C3354F"/>
    <w:rsid w:val="00C3367A"/>
    <w:rsid w:val="00C33D66"/>
    <w:rsid w:val="00C3403E"/>
    <w:rsid w:val="00C341AE"/>
    <w:rsid w:val="00C3433E"/>
    <w:rsid w:val="00C3436C"/>
    <w:rsid w:val="00C3457A"/>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19B"/>
    <w:rsid w:val="00C412C6"/>
    <w:rsid w:val="00C417AF"/>
    <w:rsid w:val="00C41F96"/>
    <w:rsid w:val="00C420B5"/>
    <w:rsid w:val="00C421F3"/>
    <w:rsid w:val="00C42A46"/>
    <w:rsid w:val="00C42B14"/>
    <w:rsid w:val="00C42B7E"/>
    <w:rsid w:val="00C4328E"/>
    <w:rsid w:val="00C4367D"/>
    <w:rsid w:val="00C4372C"/>
    <w:rsid w:val="00C441B7"/>
    <w:rsid w:val="00C44C86"/>
    <w:rsid w:val="00C45258"/>
    <w:rsid w:val="00C45405"/>
    <w:rsid w:val="00C454B0"/>
    <w:rsid w:val="00C45655"/>
    <w:rsid w:val="00C45A10"/>
    <w:rsid w:val="00C45B88"/>
    <w:rsid w:val="00C45C20"/>
    <w:rsid w:val="00C45F1E"/>
    <w:rsid w:val="00C46210"/>
    <w:rsid w:val="00C4693B"/>
    <w:rsid w:val="00C46D97"/>
    <w:rsid w:val="00C46ED3"/>
    <w:rsid w:val="00C46FC2"/>
    <w:rsid w:val="00C470CB"/>
    <w:rsid w:val="00C4715C"/>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0D"/>
    <w:rsid w:val="00C548D3"/>
    <w:rsid w:val="00C54F70"/>
    <w:rsid w:val="00C55575"/>
    <w:rsid w:val="00C5599E"/>
    <w:rsid w:val="00C55D73"/>
    <w:rsid w:val="00C56236"/>
    <w:rsid w:val="00C563EB"/>
    <w:rsid w:val="00C564A4"/>
    <w:rsid w:val="00C5652F"/>
    <w:rsid w:val="00C567B2"/>
    <w:rsid w:val="00C56AF2"/>
    <w:rsid w:val="00C56E10"/>
    <w:rsid w:val="00C570C6"/>
    <w:rsid w:val="00C5717F"/>
    <w:rsid w:val="00C579EE"/>
    <w:rsid w:val="00C57A40"/>
    <w:rsid w:val="00C57B2B"/>
    <w:rsid w:val="00C60D38"/>
    <w:rsid w:val="00C60EBE"/>
    <w:rsid w:val="00C60F5F"/>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518"/>
    <w:rsid w:val="00C638AA"/>
    <w:rsid w:val="00C63968"/>
    <w:rsid w:val="00C63E0F"/>
    <w:rsid w:val="00C63E9F"/>
    <w:rsid w:val="00C64C9F"/>
    <w:rsid w:val="00C64D32"/>
    <w:rsid w:val="00C65851"/>
    <w:rsid w:val="00C65970"/>
    <w:rsid w:val="00C659A9"/>
    <w:rsid w:val="00C65BDF"/>
    <w:rsid w:val="00C65F14"/>
    <w:rsid w:val="00C66443"/>
    <w:rsid w:val="00C66466"/>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C48"/>
    <w:rsid w:val="00C75FCD"/>
    <w:rsid w:val="00C767DE"/>
    <w:rsid w:val="00C76860"/>
    <w:rsid w:val="00C76B0E"/>
    <w:rsid w:val="00C76B3F"/>
    <w:rsid w:val="00C76D63"/>
    <w:rsid w:val="00C76E4F"/>
    <w:rsid w:val="00C7737C"/>
    <w:rsid w:val="00C77604"/>
    <w:rsid w:val="00C7788E"/>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88B"/>
    <w:rsid w:val="00C81948"/>
    <w:rsid w:val="00C81A19"/>
    <w:rsid w:val="00C8211D"/>
    <w:rsid w:val="00C8228A"/>
    <w:rsid w:val="00C827A5"/>
    <w:rsid w:val="00C82A42"/>
    <w:rsid w:val="00C82B2C"/>
    <w:rsid w:val="00C830C8"/>
    <w:rsid w:val="00C83402"/>
    <w:rsid w:val="00C835E9"/>
    <w:rsid w:val="00C83C47"/>
    <w:rsid w:val="00C84458"/>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53B"/>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C39"/>
    <w:rsid w:val="00C9601F"/>
    <w:rsid w:val="00C969BC"/>
    <w:rsid w:val="00C96B2D"/>
    <w:rsid w:val="00C96F47"/>
    <w:rsid w:val="00C970B9"/>
    <w:rsid w:val="00C97170"/>
    <w:rsid w:val="00C972AD"/>
    <w:rsid w:val="00C97573"/>
    <w:rsid w:val="00C9761C"/>
    <w:rsid w:val="00C978B9"/>
    <w:rsid w:val="00C978C5"/>
    <w:rsid w:val="00C97933"/>
    <w:rsid w:val="00C97A4D"/>
    <w:rsid w:val="00C97C25"/>
    <w:rsid w:val="00C97C67"/>
    <w:rsid w:val="00CA0593"/>
    <w:rsid w:val="00CA07C1"/>
    <w:rsid w:val="00CA0876"/>
    <w:rsid w:val="00CA11BB"/>
    <w:rsid w:val="00CA1538"/>
    <w:rsid w:val="00CA1763"/>
    <w:rsid w:val="00CA17AF"/>
    <w:rsid w:val="00CA18A9"/>
    <w:rsid w:val="00CA1EEB"/>
    <w:rsid w:val="00CA2099"/>
    <w:rsid w:val="00CA2325"/>
    <w:rsid w:val="00CA28CB"/>
    <w:rsid w:val="00CA2D19"/>
    <w:rsid w:val="00CA2EB6"/>
    <w:rsid w:val="00CA2FA7"/>
    <w:rsid w:val="00CA349F"/>
    <w:rsid w:val="00CA3956"/>
    <w:rsid w:val="00CA3B9A"/>
    <w:rsid w:val="00CA3EEE"/>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3E3"/>
    <w:rsid w:val="00CB1610"/>
    <w:rsid w:val="00CB1B8A"/>
    <w:rsid w:val="00CB1C3A"/>
    <w:rsid w:val="00CB1F15"/>
    <w:rsid w:val="00CB1F9A"/>
    <w:rsid w:val="00CB2283"/>
    <w:rsid w:val="00CB2487"/>
    <w:rsid w:val="00CB29B0"/>
    <w:rsid w:val="00CB3510"/>
    <w:rsid w:val="00CB36C2"/>
    <w:rsid w:val="00CB39D1"/>
    <w:rsid w:val="00CB39DE"/>
    <w:rsid w:val="00CB40F1"/>
    <w:rsid w:val="00CB41CA"/>
    <w:rsid w:val="00CB498B"/>
    <w:rsid w:val="00CB49D8"/>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BD5"/>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05"/>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7F4"/>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90D"/>
    <w:rsid w:val="00CD3C05"/>
    <w:rsid w:val="00CD3D85"/>
    <w:rsid w:val="00CD40EC"/>
    <w:rsid w:val="00CD4904"/>
    <w:rsid w:val="00CD4ADE"/>
    <w:rsid w:val="00CD4BE8"/>
    <w:rsid w:val="00CD4E2A"/>
    <w:rsid w:val="00CD4E69"/>
    <w:rsid w:val="00CD4E8E"/>
    <w:rsid w:val="00CD4F3D"/>
    <w:rsid w:val="00CD50DC"/>
    <w:rsid w:val="00CD52D9"/>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E12"/>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83A"/>
    <w:rsid w:val="00CE7908"/>
    <w:rsid w:val="00CE7B02"/>
    <w:rsid w:val="00CE7CA2"/>
    <w:rsid w:val="00CE7D7E"/>
    <w:rsid w:val="00CF039E"/>
    <w:rsid w:val="00CF05D5"/>
    <w:rsid w:val="00CF06C9"/>
    <w:rsid w:val="00CF11CB"/>
    <w:rsid w:val="00CF17E2"/>
    <w:rsid w:val="00CF1813"/>
    <w:rsid w:val="00CF1D54"/>
    <w:rsid w:val="00CF1F07"/>
    <w:rsid w:val="00CF20A4"/>
    <w:rsid w:val="00CF2140"/>
    <w:rsid w:val="00CF247F"/>
    <w:rsid w:val="00CF2738"/>
    <w:rsid w:val="00CF2ACC"/>
    <w:rsid w:val="00CF2CE3"/>
    <w:rsid w:val="00CF2D2A"/>
    <w:rsid w:val="00CF2D8D"/>
    <w:rsid w:val="00CF32EC"/>
    <w:rsid w:val="00CF3622"/>
    <w:rsid w:val="00CF3819"/>
    <w:rsid w:val="00CF4146"/>
    <w:rsid w:val="00CF43CB"/>
    <w:rsid w:val="00CF4742"/>
    <w:rsid w:val="00CF4A2A"/>
    <w:rsid w:val="00CF4A54"/>
    <w:rsid w:val="00CF4F20"/>
    <w:rsid w:val="00CF52D6"/>
    <w:rsid w:val="00CF549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2B"/>
    <w:rsid w:val="00D013A1"/>
    <w:rsid w:val="00D01406"/>
    <w:rsid w:val="00D017C4"/>
    <w:rsid w:val="00D01CAB"/>
    <w:rsid w:val="00D01CC6"/>
    <w:rsid w:val="00D029AB"/>
    <w:rsid w:val="00D02A29"/>
    <w:rsid w:val="00D02B46"/>
    <w:rsid w:val="00D02E7E"/>
    <w:rsid w:val="00D039A5"/>
    <w:rsid w:val="00D03C1D"/>
    <w:rsid w:val="00D04209"/>
    <w:rsid w:val="00D04224"/>
    <w:rsid w:val="00D04434"/>
    <w:rsid w:val="00D04526"/>
    <w:rsid w:val="00D04F50"/>
    <w:rsid w:val="00D04FCE"/>
    <w:rsid w:val="00D05375"/>
    <w:rsid w:val="00D056A1"/>
    <w:rsid w:val="00D05743"/>
    <w:rsid w:val="00D06063"/>
    <w:rsid w:val="00D0613F"/>
    <w:rsid w:val="00D06182"/>
    <w:rsid w:val="00D061E8"/>
    <w:rsid w:val="00D06446"/>
    <w:rsid w:val="00D06460"/>
    <w:rsid w:val="00D06461"/>
    <w:rsid w:val="00D065E3"/>
    <w:rsid w:val="00D0694B"/>
    <w:rsid w:val="00D07146"/>
    <w:rsid w:val="00D0719C"/>
    <w:rsid w:val="00D07625"/>
    <w:rsid w:val="00D07D74"/>
    <w:rsid w:val="00D1074A"/>
    <w:rsid w:val="00D10887"/>
    <w:rsid w:val="00D109F9"/>
    <w:rsid w:val="00D11020"/>
    <w:rsid w:val="00D114DE"/>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5ED4"/>
    <w:rsid w:val="00D16000"/>
    <w:rsid w:val="00D165A0"/>
    <w:rsid w:val="00D165CB"/>
    <w:rsid w:val="00D167CE"/>
    <w:rsid w:val="00D167D4"/>
    <w:rsid w:val="00D1692A"/>
    <w:rsid w:val="00D1693A"/>
    <w:rsid w:val="00D16BC1"/>
    <w:rsid w:val="00D1739C"/>
    <w:rsid w:val="00D17786"/>
    <w:rsid w:val="00D17AC1"/>
    <w:rsid w:val="00D17D77"/>
    <w:rsid w:val="00D204BD"/>
    <w:rsid w:val="00D2051C"/>
    <w:rsid w:val="00D20674"/>
    <w:rsid w:val="00D207C9"/>
    <w:rsid w:val="00D20962"/>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69"/>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9DC"/>
    <w:rsid w:val="00D30C10"/>
    <w:rsid w:val="00D30D06"/>
    <w:rsid w:val="00D319E7"/>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5CD"/>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23"/>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3C"/>
    <w:rsid w:val="00D4247C"/>
    <w:rsid w:val="00D429F4"/>
    <w:rsid w:val="00D42A1E"/>
    <w:rsid w:val="00D43A93"/>
    <w:rsid w:val="00D43D45"/>
    <w:rsid w:val="00D448D3"/>
    <w:rsid w:val="00D44DF3"/>
    <w:rsid w:val="00D44E08"/>
    <w:rsid w:val="00D451B1"/>
    <w:rsid w:val="00D458B1"/>
    <w:rsid w:val="00D459A1"/>
    <w:rsid w:val="00D45A5F"/>
    <w:rsid w:val="00D45CBC"/>
    <w:rsid w:val="00D46366"/>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74"/>
    <w:rsid w:val="00D553A9"/>
    <w:rsid w:val="00D557E6"/>
    <w:rsid w:val="00D558DA"/>
    <w:rsid w:val="00D55A1A"/>
    <w:rsid w:val="00D55AF8"/>
    <w:rsid w:val="00D55B47"/>
    <w:rsid w:val="00D55D76"/>
    <w:rsid w:val="00D5629B"/>
    <w:rsid w:val="00D56FED"/>
    <w:rsid w:val="00D5717E"/>
    <w:rsid w:val="00D57409"/>
    <w:rsid w:val="00D575F8"/>
    <w:rsid w:val="00D578F3"/>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C87"/>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EF"/>
    <w:rsid w:val="00D74A53"/>
    <w:rsid w:val="00D74BBD"/>
    <w:rsid w:val="00D74CFE"/>
    <w:rsid w:val="00D74D29"/>
    <w:rsid w:val="00D750A0"/>
    <w:rsid w:val="00D75149"/>
    <w:rsid w:val="00D7581F"/>
    <w:rsid w:val="00D75C3A"/>
    <w:rsid w:val="00D75F46"/>
    <w:rsid w:val="00D7629A"/>
    <w:rsid w:val="00D7635F"/>
    <w:rsid w:val="00D76768"/>
    <w:rsid w:val="00D767B2"/>
    <w:rsid w:val="00D767E9"/>
    <w:rsid w:val="00D76B5A"/>
    <w:rsid w:val="00D7728D"/>
    <w:rsid w:val="00D774C9"/>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1"/>
    <w:rsid w:val="00D91019"/>
    <w:rsid w:val="00D9103B"/>
    <w:rsid w:val="00D913E3"/>
    <w:rsid w:val="00D913F7"/>
    <w:rsid w:val="00D914F2"/>
    <w:rsid w:val="00D917D5"/>
    <w:rsid w:val="00D91B6B"/>
    <w:rsid w:val="00D91C10"/>
    <w:rsid w:val="00D91DE7"/>
    <w:rsid w:val="00D91DF1"/>
    <w:rsid w:val="00D91E84"/>
    <w:rsid w:val="00D91E97"/>
    <w:rsid w:val="00D91FAB"/>
    <w:rsid w:val="00D9280B"/>
    <w:rsid w:val="00D9302D"/>
    <w:rsid w:val="00D930FD"/>
    <w:rsid w:val="00D9334A"/>
    <w:rsid w:val="00D935D1"/>
    <w:rsid w:val="00D9377C"/>
    <w:rsid w:val="00D93ED6"/>
    <w:rsid w:val="00D9400D"/>
    <w:rsid w:val="00D941E7"/>
    <w:rsid w:val="00D945F0"/>
    <w:rsid w:val="00D94BBA"/>
    <w:rsid w:val="00D94BCC"/>
    <w:rsid w:val="00D94BD7"/>
    <w:rsid w:val="00D94FE4"/>
    <w:rsid w:val="00D9515D"/>
    <w:rsid w:val="00D95161"/>
    <w:rsid w:val="00D95439"/>
    <w:rsid w:val="00D95442"/>
    <w:rsid w:val="00D9578B"/>
    <w:rsid w:val="00D95A81"/>
    <w:rsid w:val="00D960FE"/>
    <w:rsid w:val="00D96176"/>
    <w:rsid w:val="00D96514"/>
    <w:rsid w:val="00D965CE"/>
    <w:rsid w:val="00D967AD"/>
    <w:rsid w:val="00D9698B"/>
    <w:rsid w:val="00D96BF6"/>
    <w:rsid w:val="00D96CAB"/>
    <w:rsid w:val="00D96D45"/>
    <w:rsid w:val="00D96E41"/>
    <w:rsid w:val="00D97029"/>
    <w:rsid w:val="00D9710F"/>
    <w:rsid w:val="00D9742B"/>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BF1"/>
    <w:rsid w:val="00DA0DDB"/>
    <w:rsid w:val="00DA0F3A"/>
    <w:rsid w:val="00DA177D"/>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94B"/>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D59"/>
    <w:rsid w:val="00DB1F34"/>
    <w:rsid w:val="00DB2265"/>
    <w:rsid w:val="00DB2623"/>
    <w:rsid w:val="00DB28F0"/>
    <w:rsid w:val="00DB3049"/>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35A"/>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47F"/>
    <w:rsid w:val="00DC27F9"/>
    <w:rsid w:val="00DC2AF3"/>
    <w:rsid w:val="00DC2E16"/>
    <w:rsid w:val="00DC2ED2"/>
    <w:rsid w:val="00DC2EDE"/>
    <w:rsid w:val="00DC302C"/>
    <w:rsid w:val="00DC3FF5"/>
    <w:rsid w:val="00DC424C"/>
    <w:rsid w:val="00DC4783"/>
    <w:rsid w:val="00DC47F0"/>
    <w:rsid w:val="00DC4AAE"/>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82"/>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2C8"/>
    <w:rsid w:val="00DF067D"/>
    <w:rsid w:val="00DF06D0"/>
    <w:rsid w:val="00DF0916"/>
    <w:rsid w:val="00DF0CB7"/>
    <w:rsid w:val="00DF104A"/>
    <w:rsid w:val="00DF10A5"/>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7D"/>
    <w:rsid w:val="00DF44D9"/>
    <w:rsid w:val="00DF4539"/>
    <w:rsid w:val="00DF47AC"/>
    <w:rsid w:val="00DF494C"/>
    <w:rsid w:val="00DF4D04"/>
    <w:rsid w:val="00DF4D3E"/>
    <w:rsid w:val="00DF512F"/>
    <w:rsid w:val="00DF5851"/>
    <w:rsid w:val="00DF5D3C"/>
    <w:rsid w:val="00DF5D7E"/>
    <w:rsid w:val="00DF6081"/>
    <w:rsid w:val="00DF6340"/>
    <w:rsid w:val="00DF641A"/>
    <w:rsid w:val="00DF6464"/>
    <w:rsid w:val="00DF678A"/>
    <w:rsid w:val="00DF6C9E"/>
    <w:rsid w:val="00DF7284"/>
    <w:rsid w:val="00DF72D4"/>
    <w:rsid w:val="00DF7338"/>
    <w:rsid w:val="00DF736D"/>
    <w:rsid w:val="00DF7863"/>
    <w:rsid w:val="00DF7994"/>
    <w:rsid w:val="00E00186"/>
    <w:rsid w:val="00E0027A"/>
    <w:rsid w:val="00E00468"/>
    <w:rsid w:val="00E00933"/>
    <w:rsid w:val="00E00A40"/>
    <w:rsid w:val="00E00EB7"/>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AE1"/>
    <w:rsid w:val="00E03ECB"/>
    <w:rsid w:val="00E03ED2"/>
    <w:rsid w:val="00E03F0D"/>
    <w:rsid w:val="00E0416E"/>
    <w:rsid w:val="00E04208"/>
    <w:rsid w:val="00E04365"/>
    <w:rsid w:val="00E04BF3"/>
    <w:rsid w:val="00E051F3"/>
    <w:rsid w:val="00E055DC"/>
    <w:rsid w:val="00E05813"/>
    <w:rsid w:val="00E05C2C"/>
    <w:rsid w:val="00E05C88"/>
    <w:rsid w:val="00E06402"/>
    <w:rsid w:val="00E06726"/>
    <w:rsid w:val="00E067AC"/>
    <w:rsid w:val="00E06CAD"/>
    <w:rsid w:val="00E06D08"/>
    <w:rsid w:val="00E07053"/>
    <w:rsid w:val="00E07125"/>
    <w:rsid w:val="00E072A4"/>
    <w:rsid w:val="00E0764B"/>
    <w:rsid w:val="00E078CA"/>
    <w:rsid w:val="00E07B0F"/>
    <w:rsid w:val="00E07D3D"/>
    <w:rsid w:val="00E10057"/>
    <w:rsid w:val="00E100BC"/>
    <w:rsid w:val="00E101FE"/>
    <w:rsid w:val="00E1021A"/>
    <w:rsid w:val="00E1035C"/>
    <w:rsid w:val="00E107EA"/>
    <w:rsid w:val="00E10E65"/>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68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2C9"/>
    <w:rsid w:val="00E163AE"/>
    <w:rsid w:val="00E1643A"/>
    <w:rsid w:val="00E16523"/>
    <w:rsid w:val="00E16814"/>
    <w:rsid w:val="00E1685E"/>
    <w:rsid w:val="00E16AB0"/>
    <w:rsid w:val="00E16E25"/>
    <w:rsid w:val="00E17045"/>
    <w:rsid w:val="00E1708D"/>
    <w:rsid w:val="00E17221"/>
    <w:rsid w:val="00E1744A"/>
    <w:rsid w:val="00E17CAF"/>
    <w:rsid w:val="00E17D86"/>
    <w:rsid w:val="00E17EBF"/>
    <w:rsid w:val="00E2023A"/>
    <w:rsid w:val="00E208F7"/>
    <w:rsid w:val="00E209C8"/>
    <w:rsid w:val="00E20B47"/>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3FAC"/>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65"/>
    <w:rsid w:val="00E274DA"/>
    <w:rsid w:val="00E276D7"/>
    <w:rsid w:val="00E276FB"/>
    <w:rsid w:val="00E27DBD"/>
    <w:rsid w:val="00E27E54"/>
    <w:rsid w:val="00E303CF"/>
    <w:rsid w:val="00E304F7"/>
    <w:rsid w:val="00E30634"/>
    <w:rsid w:val="00E30722"/>
    <w:rsid w:val="00E30788"/>
    <w:rsid w:val="00E3085E"/>
    <w:rsid w:val="00E30B18"/>
    <w:rsid w:val="00E30BE7"/>
    <w:rsid w:val="00E30CB7"/>
    <w:rsid w:val="00E30CF1"/>
    <w:rsid w:val="00E30FC5"/>
    <w:rsid w:val="00E31431"/>
    <w:rsid w:val="00E31846"/>
    <w:rsid w:val="00E31D0B"/>
    <w:rsid w:val="00E31FEF"/>
    <w:rsid w:val="00E320FB"/>
    <w:rsid w:val="00E3214C"/>
    <w:rsid w:val="00E32505"/>
    <w:rsid w:val="00E3298F"/>
    <w:rsid w:val="00E330EE"/>
    <w:rsid w:val="00E331CA"/>
    <w:rsid w:val="00E334DE"/>
    <w:rsid w:val="00E3362B"/>
    <w:rsid w:val="00E3380E"/>
    <w:rsid w:val="00E3384B"/>
    <w:rsid w:val="00E33A70"/>
    <w:rsid w:val="00E33D39"/>
    <w:rsid w:val="00E33F2B"/>
    <w:rsid w:val="00E34507"/>
    <w:rsid w:val="00E3498F"/>
    <w:rsid w:val="00E34E78"/>
    <w:rsid w:val="00E34ECA"/>
    <w:rsid w:val="00E350A8"/>
    <w:rsid w:val="00E353F9"/>
    <w:rsid w:val="00E35654"/>
    <w:rsid w:val="00E35B26"/>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9CC"/>
    <w:rsid w:val="00E43E77"/>
    <w:rsid w:val="00E441E3"/>
    <w:rsid w:val="00E44D9F"/>
    <w:rsid w:val="00E44E08"/>
    <w:rsid w:val="00E451E3"/>
    <w:rsid w:val="00E453DF"/>
    <w:rsid w:val="00E4566C"/>
    <w:rsid w:val="00E46558"/>
    <w:rsid w:val="00E46574"/>
    <w:rsid w:val="00E46655"/>
    <w:rsid w:val="00E46C16"/>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98"/>
    <w:rsid w:val="00E53506"/>
    <w:rsid w:val="00E5372F"/>
    <w:rsid w:val="00E53A08"/>
    <w:rsid w:val="00E540E9"/>
    <w:rsid w:val="00E549DE"/>
    <w:rsid w:val="00E54C46"/>
    <w:rsid w:val="00E54E1F"/>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CE7"/>
    <w:rsid w:val="00E61D17"/>
    <w:rsid w:val="00E621EE"/>
    <w:rsid w:val="00E62355"/>
    <w:rsid w:val="00E62550"/>
    <w:rsid w:val="00E62820"/>
    <w:rsid w:val="00E6307B"/>
    <w:rsid w:val="00E63558"/>
    <w:rsid w:val="00E638EB"/>
    <w:rsid w:val="00E63A64"/>
    <w:rsid w:val="00E63B55"/>
    <w:rsid w:val="00E63D12"/>
    <w:rsid w:val="00E64090"/>
    <w:rsid w:val="00E647EF"/>
    <w:rsid w:val="00E64867"/>
    <w:rsid w:val="00E64899"/>
    <w:rsid w:val="00E6489B"/>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0B74"/>
    <w:rsid w:val="00E7150F"/>
    <w:rsid w:val="00E71B9D"/>
    <w:rsid w:val="00E71F92"/>
    <w:rsid w:val="00E722B7"/>
    <w:rsid w:val="00E728E7"/>
    <w:rsid w:val="00E72CD5"/>
    <w:rsid w:val="00E72FA4"/>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54C"/>
    <w:rsid w:val="00E7762B"/>
    <w:rsid w:val="00E7767D"/>
    <w:rsid w:val="00E7792A"/>
    <w:rsid w:val="00E77C99"/>
    <w:rsid w:val="00E80251"/>
    <w:rsid w:val="00E80991"/>
    <w:rsid w:val="00E80A40"/>
    <w:rsid w:val="00E80B1C"/>
    <w:rsid w:val="00E81250"/>
    <w:rsid w:val="00E813F4"/>
    <w:rsid w:val="00E81463"/>
    <w:rsid w:val="00E817E7"/>
    <w:rsid w:val="00E8183A"/>
    <w:rsid w:val="00E819F6"/>
    <w:rsid w:val="00E81E20"/>
    <w:rsid w:val="00E81ED3"/>
    <w:rsid w:val="00E82014"/>
    <w:rsid w:val="00E8201E"/>
    <w:rsid w:val="00E8278C"/>
    <w:rsid w:val="00E829AD"/>
    <w:rsid w:val="00E82A03"/>
    <w:rsid w:val="00E82C09"/>
    <w:rsid w:val="00E82CBE"/>
    <w:rsid w:val="00E82DD5"/>
    <w:rsid w:val="00E82E34"/>
    <w:rsid w:val="00E83066"/>
    <w:rsid w:val="00E831CD"/>
    <w:rsid w:val="00E8321D"/>
    <w:rsid w:val="00E832DB"/>
    <w:rsid w:val="00E833D7"/>
    <w:rsid w:val="00E837B2"/>
    <w:rsid w:val="00E839AB"/>
    <w:rsid w:val="00E84036"/>
    <w:rsid w:val="00E84369"/>
    <w:rsid w:val="00E849C7"/>
    <w:rsid w:val="00E84AF4"/>
    <w:rsid w:val="00E84BBC"/>
    <w:rsid w:val="00E84C12"/>
    <w:rsid w:val="00E84E14"/>
    <w:rsid w:val="00E853F2"/>
    <w:rsid w:val="00E8566F"/>
    <w:rsid w:val="00E85E4A"/>
    <w:rsid w:val="00E8623E"/>
    <w:rsid w:val="00E86455"/>
    <w:rsid w:val="00E866E9"/>
    <w:rsid w:val="00E86B7A"/>
    <w:rsid w:val="00E86B94"/>
    <w:rsid w:val="00E86D5D"/>
    <w:rsid w:val="00E86DED"/>
    <w:rsid w:val="00E8721A"/>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C00"/>
    <w:rsid w:val="00E93D0C"/>
    <w:rsid w:val="00E93D45"/>
    <w:rsid w:val="00E93D84"/>
    <w:rsid w:val="00E9439D"/>
    <w:rsid w:val="00E945D1"/>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4F52"/>
    <w:rsid w:val="00EA543C"/>
    <w:rsid w:val="00EA543F"/>
    <w:rsid w:val="00EA5875"/>
    <w:rsid w:val="00EA5910"/>
    <w:rsid w:val="00EA5911"/>
    <w:rsid w:val="00EA5C23"/>
    <w:rsid w:val="00EA5CB4"/>
    <w:rsid w:val="00EA5F68"/>
    <w:rsid w:val="00EA5FDD"/>
    <w:rsid w:val="00EA61C7"/>
    <w:rsid w:val="00EA6538"/>
    <w:rsid w:val="00EA6578"/>
    <w:rsid w:val="00EA6761"/>
    <w:rsid w:val="00EA69D1"/>
    <w:rsid w:val="00EA70E3"/>
    <w:rsid w:val="00EA77BE"/>
    <w:rsid w:val="00EA7AC7"/>
    <w:rsid w:val="00EA7BF6"/>
    <w:rsid w:val="00EA7CD0"/>
    <w:rsid w:val="00EA7D46"/>
    <w:rsid w:val="00EB003D"/>
    <w:rsid w:val="00EB04FD"/>
    <w:rsid w:val="00EB064C"/>
    <w:rsid w:val="00EB0EFD"/>
    <w:rsid w:val="00EB17DE"/>
    <w:rsid w:val="00EB19E6"/>
    <w:rsid w:val="00EB2171"/>
    <w:rsid w:val="00EB2355"/>
    <w:rsid w:val="00EB2628"/>
    <w:rsid w:val="00EB27AB"/>
    <w:rsid w:val="00EB27F7"/>
    <w:rsid w:val="00EB3AA3"/>
    <w:rsid w:val="00EB40DF"/>
    <w:rsid w:val="00EB4404"/>
    <w:rsid w:val="00EB4466"/>
    <w:rsid w:val="00EB44C6"/>
    <w:rsid w:val="00EB47EB"/>
    <w:rsid w:val="00EB486A"/>
    <w:rsid w:val="00EB4917"/>
    <w:rsid w:val="00EB4F94"/>
    <w:rsid w:val="00EB51CE"/>
    <w:rsid w:val="00EB55CC"/>
    <w:rsid w:val="00EB5854"/>
    <w:rsid w:val="00EB588D"/>
    <w:rsid w:val="00EB58D2"/>
    <w:rsid w:val="00EB5AFD"/>
    <w:rsid w:val="00EB5DF1"/>
    <w:rsid w:val="00EB5E80"/>
    <w:rsid w:val="00EB5F33"/>
    <w:rsid w:val="00EB6116"/>
    <w:rsid w:val="00EB633E"/>
    <w:rsid w:val="00EB652E"/>
    <w:rsid w:val="00EB661D"/>
    <w:rsid w:val="00EB6789"/>
    <w:rsid w:val="00EB6840"/>
    <w:rsid w:val="00EB6A44"/>
    <w:rsid w:val="00EB6DB0"/>
    <w:rsid w:val="00EB6F98"/>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47E"/>
    <w:rsid w:val="00EC3DF1"/>
    <w:rsid w:val="00EC3F4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3A1A"/>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40C"/>
    <w:rsid w:val="00ED67C8"/>
    <w:rsid w:val="00ED67FB"/>
    <w:rsid w:val="00ED6978"/>
    <w:rsid w:val="00ED6B28"/>
    <w:rsid w:val="00ED6D8B"/>
    <w:rsid w:val="00ED720D"/>
    <w:rsid w:val="00ED7331"/>
    <w:rsid w:val="00ED74F9"/>
    <w:rsid w:val="00ED7D5E"/>
    <w:rsid w:val="00EE024C"/>
    <w:rsid w:val="00EE0C77"/>
    <w:rsid w:val="00EE0E76"/>
    <w:rsid w:val="00EE122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323"/>
    <w:rsid w:val="00EE363C"/>
    <w:rsid w:val="00EE37D6"/>
    <w:rsid w:val="00EE3EB4"/>
    <w:rsid w:val="00EE3EED"/>
    <w:rsid w:val="00EE47BC"/>
    <w:rsid w:val="00EE4D05"/>
    <w:rsid w:val="00EE500A"/>
    <w:rsid w:val="00EE50AD"/>
    <w:rsid w:val="00EE5494"/>
    <w:rsid w:val="00EE562B"/>
    <w:rsid w:val="00EE56B0"/>
    <w:rsid w:val="00EE5A4C"/>
    <w:rsid w:val="00EE5E05"/>
    <w:rsid w:val="00EE5EEB"/>
    <w:rsid w:val="00EE5F20"/>
    <w:rsid w:val="00EE5F97"/>
    <w:rsid w:val="00EE6226"/>
    <w:rsid w:val="00EE6A82"/>
    <w:rsid w:val="00EE6E53"/>
    <w:rsid w:val="00EE6FF7"/>
    <w:rsid w:val="00EE7278"/>
    <w:rsid w:val="00EF0298"/>
    <w:rsid w:val="00EF02BA"/>
    <w:rsid w:val="00EF0331"/>
    <w:rsid w:val="00EF0379"/>
    <w:rsid w:val="00EF0631"/>
    <w:rsid w:val="00EF0AFF"/>
    <w:rsid w:val="00EF0B8B"/>
    <w:rsid w:val="00EF0B9F"/>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6F56"/>
    <w:rsid w:val="00EF71BF"/>
    <w:rsid w:val="00EF7457"/>
    <w:rsid w:val="00EF7652"/>
    <w:rsid w:val="00EF7968"/>
    <w:rsid w:val="00EF7CAE"/>
    <w:rsid w:val="00F0064A"/>
    <w:rsid w:val="00F0069C"/>
    <w:rsid w:val="00F00733"/>
    <w:rsid w:val="00F00AD7"/>
    <w:rsid w:val="00F00BD0"/>
    <w:rsid w:val="00F00C72"/>
    <w:rsid w:val="00F00FB7"/>
    <w:rsid w:val="00F01798"/>
    <w:rsid w:val="00F01885"/>
    <w:rsid w:val="00F020BB"/>
    <w:rsid w:val="00F0222F"/>
    <w:rsid w:val="00F0225B"/>
    <w:rsid w:val="00F0262F"/>
    <w:rsid w:val="00F02CFA"/>
    <w:rsid w:val="00F02D12"/>
    <w:rsid w:val="00F03089"/>
    <w:rsid w:val="00F03291"/>
    <w:rsid w:val="00F036F3"/>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033"/>
    <w:rsid w:val="00F101A5"/>
    <w:rsid w:val="00F1031E"/>
    <w:rsid w:val="00F103B7"/>
    <w:rsid w:val="00F10433"/>
    <w:rsid w:val="00F109BB"/>
    <w:rsid w:val="00F10A50"/>
    <w:rsid w:val="00F113DA"/>
    <w:rsid w:val="00F1188E"/>
    <w:rsid w:val="00F11AA0"/>
    <w:rsid w:val="00F11EC9"/>
    <w:rsid w:val="00F1239B"/>
    <w:rsid w:val="00F12459"/>
    <w:rsid w:val="00F127FD"/>
    <w:rsid w:val="00F1294D"/>
    <w:rsid w:val="00F129B8"/>
    <w:rsid w:val="00F12CF0"/>
    <w:rsid w:val="00F12DFE"/>
    <w:rsid w:val="00F13049"/>
    <w:rsid w:val="00F133E4"/>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C17"/>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5D"/>
    <w:rsid w:val="00F26DF6"/>
    <w:rsid w:val="00F271E8"/>
    <w:rsid w:val="00F2726E"/>
    <w:rsid w:val="00F2750E"/>
    <w:rsid w:val="00F27997"/>
    <w:rsid w:val="00F279BC"/>
    <w:rsid w:val="00F27CD3"/>
    <w:rsid w:val="00F27D84"/>
    <w:rsid w:val="00F27E87"/>
    <w:rsid w:val="00F30249"/>
    <w:rsid w:val="00F304C1"/>
    <w:rsid w:val="00F304D4"/>
    <w:rsid w:val="00F30559"/>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29C6"/>
    <w:rsid w:val="00F33086"/>
    <w:rsid w:val="00F3322E"/>
    <w:rsid w:val="00F33B17"/>
    <w:rsid w:val="00F33BD5"/>
    <w:rsid w:val="00F33C7D"/>
    <w:rsid w:val="00F33DFE"/>
    <w:rsid w:val="00F342C1"/>
    <w:rsid w:val="00F346DA"/>
    <w:rsid w:val="00F347ED"/>
    <w:rsid w:val="00F34DDF"/>
    <w:rsid w:val="00F35678"/>
    <w:rsid w:val="00F357DD"/>
    <w:rsid w:val="00F35C78"/>
    <w:rsid w:val="00F36398"/>
    <w:rsid w:val="00F366BB"/>
    <w:rsid w:val="00F36C4E"/>
    <w:rsid w:val="00F36CEE"/>
    <w:rsid w:val="00F36ED1"/>
    <w:rsid w:val="00F37034"/>
    <w:rsid w:val="00F370C3"/>
    <w:rsid w:val="00F3753F"/>
    <w:rsid w:val="00F37A26"/>
    <w:rsid w:val="00F37AE9"/>
    <w:rsid w:val="00F37D30"/>
    <w:rsid w:val="00F37F7A"/>
    <w:rsid w:val="00F40053"/>
    <w:rsid w:val="00F40117"/>
    <w:rsid w:val="00F401DC"/>
    <w:rsid w:val="00F403DE"/>
    <w:rsid w:val="00F40AF3"/>
    <w:rsid w:val="00F40B82"/>
    <w:rsid w:val="00F40BDA"/>
    <w:rsid w:val="00F40C64"/>
    <w:rsid w:val="00F40E06"/>
    <w:rsid w:val="00F40FF1"/>
    <w:rsid w:val="00F412C9"/>
    <w:rsid w:val="00F413B8"/>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438"/>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0B3"/>
    <w:rsid w:val="00F5019A"/>
    <w:rsid w:val="00F5027C"/>
    <w:rsid w:val="00F508AC"/>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23B"/>
    <w:rsid w:val="00F54A2B"/>
    <w:rsid w:val="00F54B3C"/>
    <w:rsid w:val="00F54CBA"/>
    <w:rsid w:val="00F54CCB"/>
    <w:rsid w:val="00F54DB0"/>
    <w:rsid w:val="00F54DC9"/>
    <w:rsid w:val="00F5530D"/>
    <w:rsid w:val="00F5531B"/>
    <w:rsid w:val="00F5565F"/>
    <w:rsid w:val="00F5569D"/>
    <w:rsid w:val="00F556FA"/>
    <w:rsid w:val="00F55D91"/>
    <w:rsid w:val="00F55E5E"/>
    <w:rsid w:val="00F569D5"/>
    <w:rsid w:val="00F56AE5"/>
    <w:rsid w:val="00F56C7D"/>
    <w:rsid w:val="00F56DC1"/>
    <w:rsid w:val="00F56FEE"/>
    <w:rsid w:val="00F57CD4"/>
    <w:rsid w:val="00F60322"/>
    <w:rsid w:val="00F605D8"/>
    <w:rsid w:val="00F609AE"/>
    <w:rsid w:val="00F60AD3"/>
    <w:rsid w:val="00F60C1B"/>
    <w:rsid w:val="00F6138B"/>
    <w:rsid w:val="00F61635"/>
    <w:rsid w:val="00F61766"/>
    <w:rsid w:val="00F619BD"/>
    <w:rsid w:val="00F6216A"/>
    <w:rsid w:val="00F62AD7"/>
    <w:rsid w:val="00F62E49"/>
    <w:rsid w:val="00F63035"/>
    <w:rsid w:val="00F633E8"/>
    <w:rsid w:val="00F6341C"/>
    <w:rsid w:val="00F6396E"/>
    <w:rsid w:val="00F63B28"/>
    <w:rsid w:val="00F63C05"/>
    <w:rsid w:val="00F63C0D"/>
    <w:rsid w:val="00F63C60"/>
    <w:rsid w:val="00F63DA9"/>
    <w:rsid w:val="00F6437F"/>
    <w:rsid w:val="00F643F6"/>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4CC"/>
    <w:rsid w:val="00F67706"/>
    <w:rsid w:val="00F67754"/>
    <w:rsid w:val="00F67BB2"/>
    <w:rsid w:val="00F67BE0"/>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15B"/>
    <w:rsid w:val="00F72286"/>
    <w:rsid w:val="00F7268E"/>
    <w:rsid w:val="00F72B6D"/>
    <w:rsid w:val="00F72E51"/>
    <w:rsid w:val="00F72E9B"/>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6B9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2B4"/>
    <w:rsid w:val="00F84515"/>
    <w:rsid w:val="00F84588"/>
    <w:rsid w:val="00F846A7"/>
    <w:rsid w:val="00F847D7"/>
    <w:rsid w:val="00F8484B"/>
    <w:rsid w:val="00F8488C"/>
    <w:rsid w:val="00F84A4A"/>
    <w:rsid w:val="00F84EC7"/>
    <w:rsid w:val="00F84FC9"/>
    <w:rsid w:val="00F85258"/>
    <w:rsid w:val="00F852C8"/>
    <w:rsid w:val="00F85AD6"/>
    <w:rsid w:val="00F85B8A"/>
    <w:rsid w:val="00F85E94"/>
    <w:rsid w:val="00F86173"/>
    <w:rsid w:val="00F861D4"/>
    <w:rsid w:val="00F86AD0"/>
    <w:rsid w:val="00F86B25"/>
    <w:rsid w:val="00F86F9D"/>
    <w:rsid w:val="00F8725E"/>
    <w:rsid w:val="00F87329"/>
    <w:rsid w:val="00F8753D"/>
    <w:rsid w:val="00F8762B"/>
    <w:rsid w:val="00F87ABD"/>
    <w:rsid w:val="00F90157"/>
    <w:rsid w:val="00F9086C"/>
    <w:rsid w:val="00F90AAB"/>
    <w:rsid w:val="00F90C57"/>
    <w:rsid w:val="00F90E8E"/>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20"/>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651"/>
    <w:rsid w:val="00F969FA"/>
    <w:rsid w:val="00F96E28"/>
    <w:rsid w:val="00F9700E"/>
    <w:rsid w:val="00F9745E"/>
    <w:rsid w:val="00F9752F"/>
    <w:rsid w:val="00F975AA"/>
    <w:rsid w:val="00F97B27"/>
    <w:rsid w:val="00F97C69"/>
    <w:rsid w:val="00FA0132"/>
    <w:rsid w:val="00FA01DB"/>
    <w:rsid w:val="00FA01FC"/>
    <w:rsid w:val="00FA03BD"/>
    <w:rsid w:val="00FA0949"/>
    <w:rsid w:val="00FA0B4B"/>
    <w:rsid w:val="00FA12AA"/>
    <w:rsid w:val="00FA15E5"/>
    <w:rsid w:val="00FA2244"/>
    <w:rsid w:val="00FA28B6"/>
    <w:rsid w:val="00FA2989"/>
    <w:rsid w:val="00FA2CC6"/>
    <w:rsid w:val="00FA2DB6"/>
    <w:rsid w:val="00FA2FA9"/>
    <w:rsid w:val="00FA32CA"/>
    <w:rsid w:val="00FA33E3"/>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134"/>
    <w:rsid w:val="00FB19D2"/>
    <w:rsid w:val="00FB19E5"/>
    <w:rsid w:val="00FB1AD6"/>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466"/>
    <w:rsid w:val="00FB4546"/>
    <w:rsid w:val="00FB45A5"/>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C5C"/>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A75"/>
    <w:rsid w:val="00FD5BAD"/>
    <w:rsid w:val="00FD5C13"/>
    <w:rsid w:val="00FD5C42"/>
    <w:rsid w:val="00FD5CB3"/>
    <w:rsid w:val="00FD6252"/>
    <w:rsid w:val="00FD6254"/>
    <w:rsid w:val="00FD678E"/>
    <w:rsid w:val="00FD67B1"/>
    <w:rsid w:val="00FD6B41"/>
    <w:rsid w:val="00FD7525"/>
    <w:rsid w:val="00FD79C1"/>
    <w:rsid w:val="00FD7B21"/>
    <w:rsid w:val="00FD7F0C"/>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75A"/>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94D"/>
    <w:rsid w:val="00FE7AA0"/>
    <w:rsid w:val="00FF0268"/>
    <w:rsid w:val="00FF0AC2"/>
    <w:rsid w:val="00FF0B0F"/>
    <w:rsid w:val="00FF0BFF"/>
    <w:rsid w:val="00FF0DD6"/>
    <w:rsid w:val="00FF0E06"/>
    <w:rsid w:val="00FF1153"/>
    <w:rsid w:val="00FF13B9"/>
    <w:rsid w:val="00FF19A9"/>
    <w:rsid w:val="00FF1CBD"/>
    <w:rsid w:val="00FF2615"/>
    <w:rsid w:val="00FF2985"/>
    <w:rsid w:val="00FF29A6"/>
    <w:rsid w:val="00FF2AF1"/>
    <w:rsid w:val="00FF2BB1"/>
    <w:rsid w:val="00FF30A1"/>
    <w:rsid w:val="00FF34B1"/>
    <w:rsid w:val="00FF3842"/>
    <w:rsid w:val="00FF41AE"/>
    <w:rsid w:val="00FF424C"/>
    <w:rsid w:val="00FF439D"/>
    <w:rsid w:val="00FF441D"/>
    <w:rsid w:val="00FF449E"/>
    <w:rsid w:val="00FF4619"/>
    <w:rsid w:val="00FF467E"/>
    <w:rsid w:val="00FF46EC"/>
    <w:rsid w:val="00FF4737"/>
    <w:rsid w:val="00FF487F"/>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7904"/>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 w:type="character" w:customStyle="1" w:styleId="EditorsNoteChar">
    <w:name w:val="Editor's Note Char"/>
    <w:link w:val="EditorsNote"/>
    <w:qFormat/>
    <w:rsid w:val="00E10E65"/>
    <w:rPr>
      <w:rFonts w:eastAsia="宋体"/>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5945">
      <w:bodyDiv w:val="1"/>
      <w:marLeft w:val="0"/>
      <w:marRight w:val="0"/>
      <w:marTop w:val="0"/>
      <w:marBottom w:val="0"/>
      <w:divBdr>
        <w:top w:val="none" w:sz="0" w:space="0" w:color="auto"/>
        <w:left w:val="none" w:sz="0" w:space="0" w:color="auto"/>
        <w:bottom w:val="none" w:sz="0" w:space="0" w:color="auto"/>
        <w:right w:val="none" w:sz="0" w:space="0" w:color="auto"/>
      </w:divBdr>
    </w:div>
    <w:div w:id="106388781">
      <w:bodyDiv w:val="1"/>
      <w:marLeft w:val="0"/>
      <w:marRight w:val="0"/>
      <w:marTop w:val="0"/>
      <w:marBottom w:val="0"/>
      <w:divBdr>
        <w:top w:val="none" w:sz="0" w:space="0" w:color="auto"/>
        <w:left w:val="none" w:sz="0" w:space="0" w:color="auto"/>
        <w:bottom w:val="none" w:sz="0" w:space="0" w:color="auto"/>
        <w:right w:val="none" w:sz="0" w:space="0" w:color="auto"/>
      </w:divBdr>
    </w:div>
    <w:div w:id="226108611">
      <w:bodyDiv w:val="1"/>
      <w:marLeft w:val="0"/>
      <w:marRight w:val="0"/>
      <w:marTop w:val="0"/>
      <w:marBottom w:val="0"/>
      <w:divBdr>
        <w:top w:val="none" w:sz="0" w:space="0" w:color="auto"/>
        <w:left w:val="none" w:sz="0" w:space="0" w:color="auto"/>
        <w:bottom w:val="none" w:sz="0" w:space="0" w:color="auto"/>
        <w:right w:val="none" w:sz="0" w:space="0" w:color="auto"/>
      </w:divBdr>
    </w:div>
    <w:div w:id="294675607">
      <w:bodyDiv w:val="1"/>
      <w:marLeft w:val="0"/>
      <w:marRight w:val="0"/>
      <w:marTop w:val="0"/>
      <w:marBottom w:val="0"/>
      <w:divBdr>
        <w:top w:val="none" w:sz="0" w:space="0" w:color="auto"/>
        <w:left w:val="none" w:sz="0" w:space="0" w:color="auto"/>
        <w:bottom w:val="none" w:sz="0" w:space="0" w:color="auto"/>
        <w:right w:val="none" w:sz="0" w:space="0" w:color="auto"/>
      </w:divBdr>
    </w:div>
    <w:div w:id="320234559">
      <w:bodyDiv w:val="1"/>
      <w:marLeft w:val="0"/>
      <w:marRight w:val="0"/>
      <w:marTop w:val="0"/>
      <w:marBottom w:val="0"/>
      <w:divBdr>
        <w:top w:val="none" w:sz="0" w:space="0" w:color="auto"/>
        <w:left w:val="none" w:sz="0" w:space="0" w:color="auto"/>
        <w:bottom w:val="none" w:sz="0" w:space="0" w:color="auto"/>
        <w:right w:val="none" w:sz="0" w:space="0" w:color="auto"/>
      </w:divBdr>
    </w:div>
    <w:div w:id="351686792">
      <w:bodyDiv w:val="1"/>
      <w:marLeft w:val="0"/>
      <w:marRight w:val="0"/>
      <w:marTop w:val="0"/>
      <w:marBottom w:val="0"/>
      <w:divBdr>
        <w:top w:val="none" w:sz="0" w:space="0" w:color="auto"/>
        <w:left w:val="none" w:sz="0" w:space="0" w:color="auto"/>
        <w:bottom w:val="none" w:sz="0" w:space="0" w:color="auto"/>
        <w:right w:val="none" w:sz="0" w:space="0" w:color="auto"/>
      </w:divBdr>
    </w:div>
    <w:div w:id="398525949">
      <w:bodyDiv w:val="1"/>
      <w:marLeft w:val="0"/>
      <w:marRight w:val="0"/>
      <w:marTop w:val="0"/>
      <w:marBottom w:val="0"/>
      <w:divBdr>
        <w:top w:val="none" w:sz="0" w:space="0" w:color="auto"/>
        <w:left w:val="none" w:sz="0" w:space="0" w:color="auto"/>
        <w:bottom w:val="none" w:sz="0" w:space="0" w:color="auto"/>
        <w:right w:val="none" w:sz="0" w:space="0" w:color="auto"/>
      </w:divBdr>
    </w:div>
    <w:div w:id="452093412">
      <w:bodyDiv w:val="1"/>
      <w:marLeft w:val="0"/>
      <w:marRight w:val="0"/>
      <w:marTop w:val="0"/>
      <w:marBottom w:val="0"/>
      <w:divBdr>
        <w:top w:val="none" w:sz="0" w:space="0" w:color="auto"/>
        <w:left w:val="none" w:sz="0" w:space="0" w:color="auto"/>
        <w:bottom w:val="none" w:sz="0" w:space="0" w:color="auto"/>
        <w:right w:val="none" w:sz="0" w:space="0" w:color="auto"/>
      </w:divBdr>
    </w:div>
    <w:div w:id="490483266">
      <w:bodyDiv w:val="1"/>
      <w:marLeft w:val="0"/>
      <w:marRight w:val="0"/>
      <w:marTop w:val="0"/>
      <w:marBottom w:val="0"/>
      <w:divBdr>
        <w:top w:val="none" w:sz="0" w:space="0" w:color="auto"/>
        <w:left w:val="none" w:sz="0" w:space="0" w:color="auto"/>
        <w:bottom w:val="none" w:sz="0" w:space="0" w:color="auto"/>
        <w:right w:val="none" w:sz="0" w:space="0" w:color="auto"/>
      </w:divBdr>
    </w:div>
    <w:div w:id="495919867">
      <w:bodyDiv w:val="1"/>
      <w:marLeft w:val="0"/>
      <w:marRight w:val="0"/>
      <w:marTop w:val="0"/>
      <w:marBottom w:val="0"/>
      <w:divBdr>
        <w:top w:val="none" w:sz="0" w:space="0" w:color="auto"/>
        <w:left w:val="none" w:sz="0" w:space="0" w:color="auto"/>
        <w:bottom w:val="none" w:sz="0" w:space="0" w:color="auto"/>
        <w:right w:val="none" w:sz="0" w:space="0" w:color="auto"/>
      </w:divBdr>
    </w:div>
    <w:div w:id="626474036">
      <w:bodyDiv w:val="1"/>
      <w:marLeft w:val="0"/>
      <w:marRight w:val="0"/>
      <w:marTop w:val="0"/>
      <w:marBottom w:val="0"/>
      <w:divBdr>
        <w:top w:val="none" w:sz="0" w:space="0" w:color="auto"/>
        <w:left w:val="none" w:sz="0" w:space="0" w:color="auto"/>
        <w:bottom w:val="none" w:sz="0" w:space="0" w:color="auto"/>
        <w:right w:val="none" w:sz="0" w:space="0" w:color="auto"/>
      </w:divBdr>
    </w:div>
    <w:div w:id="677927388">
      <w:bodyDiv w:val="1"/>
      <w:marLeft w:val="0"/>
      <w:marRight w:val="0"/>
      <w:marTop w:val="0"/>
      <w:marBottom w:val="0"/>
      <w:divBdr>
        <w:top w:val="none" w:sz="0" w:space="0" w:color="auto"/>
        <w:left w:val="none" w:sz="0" w:space="0" w:color="auto"/>
        <w:bottom w:val="none" w:sz="0" w:space="0" w:color="auto"/>
        <w:right w:val="none" w:sz="0" w:space="0" w:color="auto"/>
      </w:divBdr>
    </w:div>
    <w:div w:id="729690305">
      <w:bodyDiv w:val="1"/>
      <w:marLeft w:val="0"/>
      <w:marRight w:val="0"/>
      <w:marTop w:val="0"/>
      <w:marBottom w:val="0"/>
      <w:divBdr>
        <w:top w:val="none" w:sz="0" w:space="0" w:color="auto"/>
        <w:left w:val="none" w:sz="0" w:space="0" w:color="auto"/>
        <w:bottom w:val="none" w:sz="0" w:space="0" w:color="auto"/>
        <w:right w:val="none" w:sz="0" w:space="0" w:color="auto"/>
      </w:divBdr>
    </w:div>
    <w:div w:id="841972378">
      <w:bodyDiv w:val="1"/>
      <w:marLeft w:val="0"/>
      <w:marRight w:val="0"/>
      <w:marTop w:val="0"/>
      <w:marBottom w:val="0"/>
      <w:divBdr>
        <w:top w:val="none" w:sz="0" w:space="0" w:color="auto"/>
        <w:left w:val="none" w:sz="0" w:space="0" w:color="auto"/>
        <w:bottom w:val="none" w:sz="0" w:space="0" w:color="auto"/>
        <w:right w:val="none" w:sz="0" w:space="0" w:color="auto"/>
      </w:divBdr>
    </w:div>
    <w:div w:id="873540979">
      <w:bodyDiv w:val="1"/>
      <w:marLeft w:val="0"/>
      <w:marRight w:val="0"/>
      <w:marTop w:val="0"/>
      <w:marBottom w:val="0"/>
      <w:divBdr>
        <w:top w:val="none" w:sz="0" w:space="0" w:color="auto"/>
        <w:left w:val="none" w:sz="0" w:space="0" w:color="auto"/>
        <w:bottom w:val="none" w:sz="0" w:space="0" w:color="auto"/>
        <w:right w:val="none" w:sz="0" w:space="0" w:color="auto"/>
      </w:divBdr>
    </w:div>
    <w:div w:id="933130606">
      <w:bodyDiv w:val="1"/>
      <w:marLeft w:val="0"/>
      <w:marRight w:val="0"/>
      <w:marTop w:val="0"/>
      <w:marBottom w:val="0"/>
      <w:divBdr>
        <w:top w:val="none" w:sz="0" w:space="0" w:color="auto"/>
        <w:left w:val="none" w:sz="0" w:space="0" w:color="auto"/>
        <w:bottom w:val="none" w:sz="0" w:space="0" w:color="auto"/>
        <w:right w:val="none" w:sz="0" w:space="0" w:color="auto"/>
      </w:divBdr>
    </w:div>
    <w:div w:id="1018696679">
      <w:bodyDiv w:val="1"/>
      <w:marLeft w:val="0"/>
      <w:marRight w:val="0"/>
      <w:marTop w:val="0"/>
      <w:marBottom w:val="0"/>
      <w:divBdr>
        <w:top w:val="none" w:sz="0" w:space="0" w:color="auto"/>
        <w:left w:val="none" w:sz="0" w:space="0" w:color="auto"/>
        <w:bottom w:val="none" w:sz="0" w:space="0" w:color="auto"/>
        <w:right w:val="none" w:sz="0" w:space="0" w:color="auto"/>
      </w:divBdr>
    </w:div>
    <w:div w:id="1045981526">
      <w:bodyDiv w:val="1"/>
      <w:marLeft w:val="0"/>
      <w:marRight w:val="0"/>
      <w:marTop w:val="0"/>
      <w:marBottom w:val="0"/>
      <w:divBdr>
        <w:top w:val="none" w:sz="0" w:space="0" w:color="auto"/>
        <w:left w:val="none" w:sz="0" w:space="0" w:color="auto"/>
        <w:bottom w:val="none" w:sz="0" w:space="0" w:color="auto"/>
        <w:right w:val="none" w:sz="0" w:space="0" w:color="auto"/>
      </w:divBdr>
    </w:div>
    <w:div w:id="1075933451">
      <w:bodyDiv w:val="1"/>
      <w:marLeft w:val="0"/>
      <w:marRight w:val="0"/>
      <w:marTop w:val="0"/>
      <w:marBottom w:val="0"/>
      <w:divBdr>
        <w:top w:val="none" w:sz="0" w:space="0" w:color="auto"/>
        <w:left w:val="none" w:sz="0" w:space="0" w:color="auto"/>
        <w:bottom w:val="none" w:sz="0" w:space="0" w:color="auto"/>
        <w:right w:val="none" w:sz="0" w:space="0" w:color="auto"/>
      </w:divBdr>
    </w:div>
    <w:div w:id="1100951765">
      <w:bodyDiv w:val="1"/>
      <w:marLeft w:val="0"/>
      <w:marRight w:val="0"/>
      <w:marTop w:val="0"/>
      <w:marBottom w:val="0"/>
      <w:divBdr>
        <w:top w:val="none" w:sz="0" w:space="0" w:color="auto"/>
        <w:left w:val="none" w:sz="0" w:space="0" w:color="auto"/>
        <w:bottom w:val="none" w:sz="0" w:space="0" w:color="auto"/>
        <w:right w:val="none" w:sz="0" w:space="0" w:color="auto"/>
      </w:divBdr>
    </w:div>
    <w:div w:id="1169061751">
      <w:bodyDiv w:val="1"/>
      <w:marLeft w:val="0"/>
      <w:marRight w:val="0"/>
      <w:marTop w:val="0"/>
      <w:marBottom w:val="0"/>
      <w:divBdr>
        <w:top w:val="none" w:sz="0" w:space="0" w:color="auto"/>
        <w:left w:val="none" w:sz="0" w:space="0" w:color="auto"/>
        <w:bottom w:val="none" w:sz="0" w:space="0" w:color="auto"/>
        <w:right w:val="none" w:sz="0" w:space="0" w:color="auto"/>
      </w:divBdr>
    </w:div>
    <w:div w:id="1181163564">
      <w:bodyDiv w:val="1"/>
      <w:marLeft w:val="0"/>
      <w:marRight w:val="0"/>
      <w:marTop w:val="0"/>
      <w:marBottom w:val="0"/>
      <w:divBdr>
        <w:top w:val="none" w:sz="0" w:space="0" w:color="auto"/>
        <w:left w:val="none" w:sz="0" w:space="0" w:color="auto"/>
        <w:bottom w:val="none" w:sz="0" w:space="0" w:color="auto"/>
        <w:right w:val="none" w:sz="0" w:space="0" w:color="auto"/>
      </w:divBdr>
    </w:div>
    <w:div w:id="1202788638">
      <w:bodyDiv w:val="1"/>
      <w:marLeft w:val="0"/>
      <w:marRight w:val="0"/>
      <w:marTop w:val="0"/>
      <w:marBottom w:val="0"/>
      <w:divBdr>
        <w:top w:val="none" w:sz="0" w:space="0" w:color="auto"/>
        <w:left w:val="none" w:sz="0" w:space="0" w:color="auto"/>
        <w:bottom w:val="none" w:sz="0" w:space="0" w:color="auto"/>
        <w:right w:val="none" w:sz="0" w:space="0" w:color="auto"/>
      </w:divBdr>
    </w:div>
    <w:div w:id="120987552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 w:id="1442652521">
      <w:bodyDiv w:val="1"/>
      <w:marLeft w:val="0"/>
      <w:marRight w:val="0"/>
      <w:marTop w:val="0"/>
      <w:marBottom w:val="0"/>
      <w:divBdr>
        <w:top w:val="none" w:sz="0" w:space="0" w:color="auto"/>
        <w:left w:val="none" w:sz="0" w:space="0" w:color="auto"/>
        <w:bottom w:val="none" w:sz="0" w:space="0" w:color="auto"/>
        <w:right w:val="none" w:sz="0" w:space="0" w:color="auto"/>
      </w:divBdr>
    </w:div>
    <w:div w:id="1532918609">
      <w:bodyDiv w:val="1"/>
      <w:marLeft w:val="0"/>
      <w:marRight w:val="0"/>
      <w:marTop w:val="0"/>
      <w:marBottom w:val="0"/>
      <w:divBdr>
        <w:top w:val="none" w:sz="0" w:space="0" w:color="auto"/>
        <w:left w:val="none" w:sz="0" w:space="0" w:color="auto"/>
        <w:bottom w:val="none" w:sz="0" w:space="0" w:color="auto"/>
        <w:right w:val="none" w:sz="0" w:space="0" w:color="auto"/>
      </w:divBdr>
    </w:div>
    <w:div w:id="1749114974">
      <w:bodyDiv w:val="1"/>
      <w:marLeft w:val="0"/>
      <w:marRight w:val="0"/>
      <w:marTop w:val="0"/>
      <w:marBottom w:val="0"/>
      <w:divBdr>
        <w:top w:val="none" w:sz="0" w:space="0" w:color="auto"/>
        <w:left w:val="none" w:sz="0" w:space="0" w:color="auto"/>
        <w:bottom w:val="none" w:sz="0" w:space="0" w:color="auto"/>
        <w:right w:val="none" w:sz="0" w:space="0" w:color="auto"/>
      </w:divBdr>
    </w:div>
    <w:div w:id="1973632956">
      <w:bodyDiv w:val="1"/>
      <w:marLeft w:val="0"/>
      <w:marRight w:val="0"/>
      <w:marTop w:val="0"/>
      <w:marBottom w:val="0"/>
      <w:divBdr>
        <w:top w:val="none" w:sz="0" w:space="0" w:color="auto"/>
        <w:left w:val="none" w:sz="0" w:space="0" w:color="auto"/>
        <w:bottom w:val="none" w:sz="0" w:space="0" w:color="auto"/>
        <w:right w:val="none" w:sz="0" w:space="0" w:color="auto"/>
      </w:divBdr>
    </w:div>
    <w:div w:id="2003504068">
      <w:bodyDiv w:val="1"/>
      <w:marLeft w:val="0"/>
      <w:marRight w:val="0"/>
      <w:marTop w:val="0"/>
      <w:marBottom w:val="0"/>
      <w:divBdr>
        <w:top w:val="none" w:sz="0" w:space="0" w:color="auto"/>
        <w:left w:val="none" w:sz="0" w:space="0" w:color="auto"/>
        <w:bottom w:val="none" w:sz="0" w:space="0" w:color="auto"/>
        <w:right w:val="none" w:sz="0" w:space="0" w:color="auto"/>
      </w:divBdr>
    </w:div>
    <w:div w:id="2013289035">
      <w:bodyDiv w:val="1"/>
      <w:marLeft w:val="0"/>
      <w:marRight w:val="0"/>
      <w:marTop w:val="0"/>
      <w:marBottom w:val="0"/>
      <w:divBdr>
        <w:top w:val="none" w:sz="0" w:space="0" w:color="auto"/>
        <w:left w:val="none" w:sz="0" w:space="0" w:color="auto"/>
        <w:bottom w:val="none" w:sz="0" w:space="0" w:color="auto"/>
        <w:right w:val="none" w:sz="0" w:space="0" w:color="auto"/>
      </w:divBdr>
    </w:div>
    <w:div w:id="2048530412">
      <w:bodyDiv w:val="1"/>
      <w:marLeft w:val="0"/>
      <w:marRight w:val="0"/>
      <w:marTop w:val="0"/>
      <w:marBottom w:val="0"/>
      <w:divBdr>
        <w:top w:val="none" w:sz="0" w:space="0" w:color="auto"/>
        <w:left w:val="none" w:sz="0" w:space="0" w:color="auto"/>
        <w:bottom w:val="none" w:sz="0" w:space="0" w:color="auto"/>
        <w:right w:val="none" w:sz="0" w:space="0" w:color="auto"/>
      </w:divBdr>
    </w:div>
    <w:div w:id="2074965717">
      <w:bodyDiv w:val="1"/>
      <w:marLeft w:val="0"/>
      <w:marRight w:val="0"/>
      <w:marTop w:val="0"/>
      <w:marBottom w:val="0"/>
      <w:divBdr>
        <w:top w:val="none" w:sz="0" w:space="0" w:color="auto"/>
        <w:left w:val="none" w:sz="0" w:space="0" w:color="auto"/>
        <w:bottom w:val="none" w:sz="0" w:space="0" w:color="auto"/>
        <w:right w:val="none" w:sz="0" w:space="0" w:color="auto"/>
      </w:divBdr>
    </w:div>
    <w:div w:id="2136019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1473</Words>
  <Characters>8402</Characters>
  <Application>Microsoft Office Word</Application>
  <DocSecurity>0</DocSecurity>
  <Lines>70</Lines>
  <Paragraphs>19</Paragraphs>
  <ScaleCrop>false</ScaleCrop>
  <Company>CMCC</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25</cp:revision>
  <cp:lastPrinted>2013-04-02T10:18:00Z</cp:lastPrinted>
  <dcterms:created xsi:type="dcterms:W3CDTF">2025-08-14T07:22:00Z</dcterms:created>
  <dcterms:modified xsi:type="dcterms:W3CDTF">2025-08-15T08:35:00Z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